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25" w:line="240" w:lineRule="auto"/>
        <w:jc w:val="center"/>
        <w:rPr>
          <w:rFonts w:eastAsia="Times New Roman" w:cstheme="minorHAnsi"/>
          <w:b/>
          <w:bCs/>
          <w:lang w:eastAsia="sk-SK"/>
        </w:rPr>
      </w:pPr>
      <w:r>
        <w:rPr>
          <w:rFonts w:eastAsia="Times New Roman" w:cstheme="minorHAnsi"/>
          <w:b/>
          <w:bCs/>
          <w:lang w:eastAsia="sk-SK"/>
        </w:rPr>
        <w:t>Všeobecné obchodné podmienky</w:t>
      </w:r>
    </w:p>
    <w:p>
      <w:pPr>
        <w:shd w:val="clear" w:color="auto" w:fill="FFFFFF"/>
        <w:spacing w:after="225" w:line="240" w:lineRule="auto"/>
        <w:jc w:val="center"/>
        <w:rPr>
          <w:rFonts w:eastAsia="Times New Roman" w:cstheme="minorHAnsi"/>
          <w:b/>
          <w:bCs/>
          <w:lang w:eastAsia="sk-SK"/>
        </w:rPr>
      </w:pPr>
      <w:r>
        <w:rPr>
          <w:rFonts w:eastAsia="Times New Roman" w:cstheme="minorHAnsi"/>
          <w:b/>
          <w:bCs/>
          <w:lang w:eastAsia="sk-SK"/>
        </w:rPr>
        <w:t xml:space="preserve">týkajúce sa predaja sáun </w:t>
      </w:r>
      <w:r>
        <w:rPr>
          <w:rFonts w:eastAsia="Times New Roman" w:cstheme="minorHAnsi"/>
          <w:b/>
          <w:bCs/>
          <w:lang w:eastAsia="sk-SK"/>
        </w:rPr>
        <w:cr/>
      </w:r>
    </w:p>
    <w:p>
      <w:pPr>
        <w:shd w:val="clear" w:color="auto" w:fill="FFFFFF"/>
        <w:spacing w:after="0" w:line="240" w:lineRule="auto"/>
        <w:ind w:left="2124" w:firstLine="708"/>
        <w:jc w:val="center"/>
        <w:rPr>
          <w:rFonts w:eastAsia="Times New Roman" w:cstheme="minorHAnsi"/>
          <w:b/>
          <w:bCs/>
          <w:lang w:eastAsia="sk-SK"/>
        </w:rPr>
      </w:pPr>
    </w:p>
    <w:p>
      <w:pPr>
        <w:shd w:val="clear" w:color="auto" w:fill="FFFFFF"/>
        <w:spacing w:after="0" w:line="276" w:lineRule="auto"/>
        <w:jc w:val="center"/>
        <w:rPr>
          <w:rFonts w:eastAsia="Times New Roman" w:cstheme="minorHAnsi"/>
          <w:b/>
          <w:bCs/>
          <w:lang w:eastAsia="sk-SK"/>
        </w:rPr>
      </w:pPr>
      <w:r>
        <w:rPr>
          <w:rFonts w:eastAsia="Times New Roman" w:cstheme="minorHAnsi"/>
          <w:b/>
          <w:bCs/>
          <w:lang w:eastAsia="sk-SK"/>
        </w:rPr>
        <w:t xml:space="preserve">Článok I. </w:t>
      </w:r>
    </w:p>
    <w:p>
      <w:pPr>
        <w:shd w:val="clear" w:color="auto" w:fill="FFFFFF"/>
        <w:spacing w:after="0" w:line="276" w:lineRule="auto"/>
        <w:jc w:val="center"/>
        <w:rPr>
          <w:rFonts w:eastAsia="Times New Roman" w:cstheme="minorHAnsi"/>
          <w:b/>
          <w:bCs/>
          <w:lang w:eastAsia="sk-SK"/>
        </w:rPr>
      </w:pPr>
      <w:r>
        <w:rPr>
          <w:rFonts w:eastAsia="Times New Roman" w:cstheme="minorHAnsi"/>
          <w:b/>
          <w:bCs/>
          <w:lang w:eastAsia="sk-SK"/>
        </w:rPr>
        <w:t>ZÁKLADNÉ USTANOVENIA</w:t>
      </w:r>
    </w:p>
    <w:p>
      <w:pPr>
        <w:shd w:val="clear" w:color="auto" w:fill="FFFFFF"/>
        <w:spacing w:after="0" w:line="276" w:lineRule="auto"/>
        <w:jc w:val="center"/>
        <w:rPr>
          <w:rFonts w:eastAsia="Times New Roman" w:cstheme="minorHAnsi"/>
          <w:b/>
          <w:bCs/>
          <w:lang w:eastAsia="sk-SK"/>
        </w:rPr>
      </w:pPr>
    </w:p>
    <w:p>
      <w:pPr>
        <w:pStyle w:val="18"/>
        <w:numPr>
          <w:ilvl w:val="0"/>
          <w:numId w:val="2"/>
        </w:numPr>
        <w:spacing w:after="0" w:line="276" w:lineRule="auto"/>
        <w:jc w:val="both"/>
        <w:rPr>
          <w:rFonts w:cstheme="minorHAnsi"/>
        </w:rPr>
      </w:pPr>
      <w:r>
        <w:rPr>
          <w:rFonts w:cstheme="minorHAnsi"/>
        </w:rPr>
        <w:t>Tieto všeobecné obchodné podmienky (ďalej len „VOP“) sú v súlade s ustanoveniami zákona č. 40/1964 Zb. Občiansky zákonník v platnom znení (ďalej len „občiansky zákonník“), zákona č. 250/2007 Z. z. o ochrane spotrebiteľa a o zmene zákona Slovenskej národnej rady č.372/1990 Zb. o priestupkoch v znení neskorších predpisov (ďalej len „zákon o ochrane spotrebiteľa“), zákona č. 102/2014 Z. z. o ochrane spotrebiteľa pri predaji tovaru alebo poskytovaní služieb na základe zmluvy uzavretej na diaľku alebo zmluvy uzavretej mimo prevádzkových priestorov predávajúceho a o zmene a doplnení niektorých zákonov (ďalej len „zákon o ochrane spotrebiteľa pri predaji na diaľku“)</w:t>
      </w:r>
    </w:p>
    <w:p>
      <w:pPr>
        <w:spacing w:after="0" w:line="276" w:lineRule="auto"/>
        <w:jc w:val="both"/>
        <w:rPr>
          <w:rFonts w:cstheme="minorHAnsi"/>
        </w:rPr>
      </w:pP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Obchodné meno:</w:t>
      </w:r>
      <w:r>
        <w:rPr>
          <w:rFonts w:asciiTheme="minorHAnsi" w:hAnsiTheme="minorHAnsi" w:cstheme="minorHAnsi"/>
          <w:sz w:val="22"/>
          <w:szCs w:val="22"/>
        </w:rPr>
        <w:tab/>
      </w:r>
      <w:r>
        <w:rPr>
          <w:rFonts w:asciiTheme="minorHAnsi" w:hAnsiTheme="minorHAnsi" w:cstheme="minorHAnsi"/>
          <w:sz w:val="22"/>
          <w:szCs w:val="22"/>
        </w:rPr>
        <w:t xml:space="preserve">             </w:t>
      </w:r>
      <w:r>
        <w:rPr>
          <w:rStyle w:val="11"/>
          <w:rFonts w:ascii="Arial" w:hAnsi="Arial" w:cs="Arial"/>
          <w:b/>
          <w:bCs/>
          <w:i w:val="0"/>
          <w:iCs w:val="0"/>
          <w:sz w:val="21"/>
          <w:szCs w:val="21"/>
          <w:shd w:val="clear" w:color="auto" w:fill="FFFFFF"/>
        </w:rPr>
        <w:t>Gardwells 1</w:t>
      </w:r>
      <w:r>
        <w:rPr>
          <w:rFonts w:ascii="Arial" w:hAnsi="Arial" w:cs="Arial"/>
          <w:sz w:val="21"/>
          <w:szCs w:val="21"/>
          <w:shd w:val="clear" w:color="auto" w:fill="FFFFFF"/>
        </w:rPr>
        <w:t>, </w:t>
      </w:r>
      <w:r>
        <w:rPr>
          <w:rStyle w:val="11"/>
          <w:rFonts w:ascii="Arial" w:hAnsi="Arial" w:cs="Arial"/>
          <w:b/>
          <w:bCs/>
          <w:i w:val="0"/>
          <w:iCs w:val="0"/>
          <w:sz w:val="21"/>
          <w:szCs w:val="21"/>
          <w:shd w:val="clear" w:color="auto" w:fill="FFFFFF"/>
        </w:rPr>
        <w:t>s. r. o.</w:t>
      </w:r>
      <w:r>
        <w:rPr>
          <w:rFonts w:asciiTheme="minorHAnsi" w:hAnsiTheme="minorHAnsi" w:cstheme="minorHAnsi"/>
          <w:sz w:val="22"/>
          <w:szCs w:val="22"/>
        </w:rPr>
        <w:tab/>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Názov spoločnosti:</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Právna forma:                     </w:t>
      </w:r>
      <w:r>
        <w:rPr>
          <w:rFonts w:asciiTheme="minorHAnsi" w:hAnsiTheme="minorHAnsi" w:cstheme="minorHAnsi"/>
          <w:sz w:val="22"/>
          <w:szCs w:val="22"/>
        </w:rPr>
        <w:tab/>
      </w:r>
      <w:r>
        <w:rPr>
          <w:rFonts w:asciiTheme="minorHAnsi" w:hAnsiTheme="minorHAnsi" w:cstheme="minorHAnsi"/>
          <w:sz w:val="22"/>
          <w:szCs w:val="22"/>
        </w:rPr>
        <w:t xml:space="preserve">Spoločnosť s ručením obmedzeným       </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Sídlo:                                               Vavrečka </w:t>
      </w:r>
      <w:r>
        <w:rPr>
          <w:rFonts w:hint="default" w:asciiTheme="minorHAnsi" w:hAnsiTheme="minorHAnsi" w:cstheme="minorHAnsi"/>
          <w:sz w:val="22"/>
          <w:szCs w:val="22"/>
          <w:lang w:val="sk-SK"/>
        </w:rPr>
        <w:t>323</w:t>
      </w:r>
      <w:bookmarkStart w:id="0" w:name="_GoBack"/>
      <w:bookmarkEnd w:id="0"/>
      <w:r>
        <w:rPr>
          <w:rFonts w:asciiTheme="minorHAnsi" w:hAnsiTheme="minorHAnsi" w:cstheme="minorHAnsi"/>
          <w:sz w:val="22"/>
          <w:szCs w:val="22"/>
        </w:rPr>
        <w:t xml:space="preserve">  02901 Vavrečka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IČO:                                          </w:t>
      </w:r>
      <w:r>
        <w:rPr>
          <w:rFonts w:asciiTheme="minorHAnsi" w:hAnsiTheme="minorHAnsi" w:cstheme="minorHAnsi"/>
          <w:sz w:val="22"/>
          <w:szCs w:val="22"/>
        </w:rPr>
        <w:tab/>
      </w:r>
      <w:r>
        <w:rPr>
          <w:rFonts w:ascii="Roboto" w:hAnsi="Roboto"/>
          <w:sz w:val="21"/>
          <w:szCs w:val="21"/>
          <w:shd w:val="clear" w:color="auto" w:fill="FFFFFF"/>
        </w:rPr>
        <w:t>55998691</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 xml:space="preserve">              </w:t>
      </w:r>
      <w:r>
        <w:rPr>
          <w:rFonts w:ascii="Roboto" w:hAnsi="Roboto"/>
          <w:sz w:val="21"/>
          <w:szCs w:val="21"/>
          <w:shd w:val="clear" w:color="auto" w:fill="FFFFFF"/>
        </w:rPr>
        <w:t>2122160095</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IČ DPH:                                            -------</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Zapísaná v: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obchodnom registri Okresného súdu Žilina, odd. Sro, vl.č. </w:t>
      </w:r>
    </w:p>
    <w:p>
      <w:pPr>
        <w:pStyle w:val="16"/>
        <w:shd w:val="clear" w:color="auto" w:fill="FFFFFF"/>
        <w:spacing w:before="0" w:beforeAutospacing="0" w:after="0" w:afterAutospacing="0" w:line="276" w:lineRule="auto"/>
        <w:ind w:left="2832" w:firstLine="708"/>
        <w:jc w:val="both"/>
        <w:textAlignment w:val="baseline"/>
        <w:rPr>
          <w:rFonts w:asciiTheme="minorHAnsi" w:hAnsiTheme="minorHAnsi" w:cstheme="minorHAnsi"/>
          <w:sz w:val="22"/>
          <w:szCs w:val="22"/>
        </w:rPr>
      </w:pPr>
      <w:r>
        <w:rPr>
          <w:rFonts w:ascii="Roboto" w:hAnsi="Roboto"/>
          <w:sz w:val="21"/>
          <w:szCs w:val="21"/>
          <w:shd w:val="clear" w:color="auto" w:fill="FFFFFF"/>
        </w:rPr>
        <w:t>84103</w:t>
      </w:r>
      <w:r>
        <w:rPr>
          <w:rFonts w:asciiTheme="minorHAnsi" w:hAnsiTheme="minorHAnsi" w:cstheme="minorHAnsi"/>
          <w:sz w:val="22"/>
          <w:szCs w:val="22"/>
        </w:rPr>
        <w:t xml:space="preserve">/L  </w:t>
      </w:r>
    </w:p>
    <w:p>
      <w:pPr>
        <w:pStyle w:val="16"/>
        <w:shd w:val="clear" w:color="auto" w:fill="FFFFFF"/>
        <w:spacing w:before="0" w:beforeAutospacing="0" w:after="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Zastúpená:                                </w:t>
      </w:r>
      <w:r>
        <w:rPr>
          <w:rFonts w:asciiTheme="minorHAnsi" w:hAnsiTheme="minorHAnsi" w:cstheme="minorHAnsi"/>
          <w:sz w:val="22"/>
          <w:szCs w:val="22"/>
        </w:rPr>
        <w:tab/>
      </w:r>
      <w:r>
        <w:rPr>
          <w:rFonts w:asciiTheme="minorHAnsi" w:hAnsiTheme="minorHAnsi" w:cstheme="minorHAnsi"/>
          <w:sz w:val="22"/>
          <w:szCs w:val="22"/>
        </w:rPr>
        <w:t>Kristián Valentíny, konateľ</w:t>
      </w:r>
    </w:p>
    <w:p>
      <w:pPr>
        <w:pStyle w:val="16"/>
        <w:shd w:val="clear" w:color="auto" w:fill="FFFFFF"/>
        <w:spacing w:before="0" w:beforeAutospacing="0" w:after="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zhotoviteľ</w:t>
      </w:r>
      <w:r>
        <w:rPr>
          <w:rFonts w:asciiTheme="minorHAnsi" w:hAnsiTheme="minorHAnsi" w:cstheme="minorHAnsi"/>
          <w:sz w:val="22"/>
          <w:szCs w:val="22"/>
        </w:rPr>
        <w:t>“)</w:t>
      </w:r>
    </w:p>
    <w:p>
      <w:pPr>
        <w:pStyle w:val="16"/>
        <w:numPr>
          <w:ilvl w:val="0"/>
          <w:numId w:val="2"/>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Kontaktné údaje:</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 xml:space="preserve">Telefónne číslo: +421 951 736 759‬ </w:t>
      </w:r>
      <w:r>
        <w:t>‬‬</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E-mail: </w:t>
      </w:r>
      <w:r>
        <w:rPr>
          <w:rFonts w:asciiTheme="minorHAnsi" w:hAnsiTheme="minorHAnsi" w:cstheme="minorHAnsi"/>
          <w:sz w:val="22"/>
          <w:szCs w:val="22"/>
        </w:rPr>
        <w:t>info@gardwells.sk</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p>
    <w:p>
      <w:pPr>
        <w:pStyle w:val="16"/>
        <w:numPr>
          <w:ilvl w:val="0"/>
          <w:numId w:val="2"/>
        </w:numPr>
        <w:shd w:val="clear" w:color="auto" w:fill="FFFFFF"/>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Adresa, na ktorej môže kupujúci uplatniť reklamáciu, podať sťažnosť alebo iný podnet: </w:t>
      </w:r>
    </w:p>
    <w:p>
      <w:pPr>
        <w:pStyle w:val="16"/>
        <w:shd w:val="clear" w:color="auto" w:fill="FFFFFF"/>
        <w:spacing w:before="0" w:beforeAutospacing="0" w:after="0" w:afterAutospacing="0" w:line="276" w:lineRule="auto"/>
        <w:ind w:firstLine="708"/>
        <w:textAlignment w:val="baseline"/>
        <w:rPr>
          <w:rStyle w:val="11"/>
          <w:rFonts w:ascii="Arial" w:hAnsi="Arial" w:cs="Arial"/>
          <w:b/>
          <w:bCs/>
          <w:i w:val="0"/>
          <w:iCs w:val="0"/>
          <w:color w:val="5F6368"/>
          <w:sz w:val="21"/>
          <w:szCs w:val="21"/>
          <w:shd w:val="clear" w:color="auto" w:fill="FFFFFF"/>
        </w:rPr>
      </w:pPr>
      <w:r>
        <w:rPr>
          <w:rFonts w:asciiTheme="minorHAnsi" w:hAnsiTheme="minorHAnsi" w:cstheme="minorHAnsi"/>
          <w:sz w:val="22"/>
          <w:szCs w:val="22"/>
        </w:rPr>
        <w:t xml:space="preserve">             </w:t>
      </w:r>
      <w:r>
        <w:rPr>
          <w:rStyle w:val="11"/>
          <w:rFonts w:ascii="Arial" w:hAnsi="Arial" w:cs="Arial"/>
          <w:b/>
          <w:bCs/>
          <w:i w:val="0"/>
          <w:iCs w:val="0"/>
          <w:sz w:val="21"/>
          <w:szCs w:val="21"/>
          <w:shd w:val="clear" w:color="auto" w:fill="FFFFFF"/>
        </w:rPr>
        <w:t>Gardwells 1</w:t>
      </w:r>
      <w:r>
        <w:rPr>
          <w:rFonts w:ascii="Arial" w:hAnsi="Arial" w:cs="Arial"/>
          <w:sz w:val="21"/>
          <w:szCs w:val="21"/>
          <w:shd w:val="clear" w:color="auto" w:fill="FFFFFF"/>
        </w:rPr>
        <w:t>, </w:t>
      </w:r>
      <w:r>
        <w:rPr>
          <w:rStyle w:val="11"/>
          <w:rFonts w:ascii="Arial" w:hAnsi="Arial" w:cs="Arial"/>
          <w:b/>
          <w:bCs/>
          <w:i w:val="0"/>
          <w:iCs w:val="0"/>
          <w:sz w:val="21"/>
          <w:szCs w:val="21"/>
          <w:shd w:val="clear" w:color="auto" w:fill="FFFFFF"/>
        </w:rPr>
        <w:t>s. r. o.</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Sídlo: Vavrečka 232  02901 Vavrečka</w:t>
      </w:r>
      <w:r>
        <w:rPr>
          <w:rFonts w:asciiTheme="minorHAnsi" w:hAnsiTheme="minorHAnsi" w:cstheme="minorHAnsi"/>
          <w:sz w:val="22"/>
          <w:szCs w:val="22"/>
        </w:rPr>
        <w:tab/>
      </w:r>
    </w:p>
    <w:p>
      <w:pPr>
        <w:pStyle w:val="16"/>
        <w:numPr>
          <w:ilvl w:val="0"/>
          <w:numId w:val="2"/>
        </w:numPr>
        <w:shd w:val="clear" w:color="auto" w:fill="FFFFFF"/>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Orgán dozoru:</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Slovenská obchodná inšpekcia (SOI)</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Inšpektorát SOI pre Bratislavský kraj</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Prievozská 32, 820 07  Bratislava</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P.O. Box: 5</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Odbor výkonu dozoru</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tel. č. 02/58 27 21 72, 02/58 27 21 04</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fax č. 02/58 27 21 70</w:t>
      </w:r>
    </w:p>
    <w:p>
      <w:pPr>
        <w:pStyle w:val="16"/>
        <w:spacing w:line="276" w:lineRule="auto"/>
        <w:ind w:firstLine="708"/>
        <w:rPr>
          <w:rFonts w:asciiTheme="minorHAnsi" w:hAnsiTheme="minorHAnsi" w:cstheme="minorHAnsi"/>
          <w:sz w:val="22"/>
          <w:szCs w:val="22"/>
        </w:rPr>
      </w:pPr>
      <w:r>
        <w:rPr>
          <w:rFonts w:asciiTheme="minorHAnsi" w:hAnsiTheme="minorHAnsi" w:cstheme="minorHAnsi"/>
          <w:sz w:val="22"/>
          <w:szCs w:val="22"/>
        </w:rPr>
        <w:t>http://www.soi.sk</w:t>
      </w:r>
    </w:p>
    <w:p>
      <w:pPr>
        <w:pStyle w:val="16"/>
        <w:spacing w:line="276" w:lineRule="auto"/>
        <w:ind w:firstLine="708"/>
        <w:rPr>
          <w:rFonts w:asciiTheme="minorHAnsi" w:hAnsiTheme="minorHAnsi" w:cstheme="minorHAnsi"/>
          <w:sz w:val="22"/>
          <w:szCs w:val="22"/>
        </w:rPr>
      </w:pPr>
      <w:r>
        <w:fldChar w:fldCharType="begin"/>
      </w:r>
      <w:r>
        <w:instrText xml:space="preserve"> HYPERLINK "http://www.soi.sk/sk/Podavanie-podnetov-staznosti-navrhov-a-ziadosti.soi" </w:instrText>
      </w:r>
      <w:r>
        <w:fldChar w:fldCharType="separate"/>
      </w:r>
      <w:r>
        <w:rPr>
          <w:rStyle w:val="15"/>
          <w:rFonts w:asciiTheme="minorHAnsi" w:hAnsiTheme="minorHAnsi" w:cstheme="minorHAnsi"/>
          <w:color w:val="auto"/>
          <w:sz w:val="22"/>
          <w:szCs w:val="22"/>
          <w:u w:val="none"/>
        </w:rPr>
        <w:t>http://www.soi.sk/sk/Podavanie-podnetov-staznosti-navrhov-a-ziadosti.soi</w:t>
      </w:r>
      <w:r>
        <w:rPr>
          <w:rStyle w:val="15"/>
          <w:rFonts w:asciiTheme="minorHAnsi" w:hAnsiTheme="minorHAnsi" w:cstheme="minorHAnsi"/>
          <w:color w:val="auto"/>
          <w:sz w:val="22"/>
          <w:szCs w:val="22"/>
          <w:u w:val="none"/>
        </w:rPr>
        <w:fldChar w:fldCharType="end"/>
      </w:r>
      <w:r>
        <w:rPr>
          <w:rFonts w:asciiTheme="minorHAnsi" w:hAnsiTheme="minorHAnsi" w:cstheme="minorHAnsi"/>
          <w:sz w:val="22"/>
          <w:szCs w:val="22"/>
        </w:rPr>
        <w:t xml:space="preserve"> </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Tieto VOP bližšie upravujú práva a povinnosti účastníkov právnych vzťahov vznikajúcich v súvislosti s uzatvorením zmluvy o dielo medzi predávajúcim ako zhotoviteľom a treťou osobou ako objednávateľom (ďalej aj len „Zmluva“ a pre jej účastníkov len „Strany“) a s výrobou a dodaním tovaru (diela), ktorým sa rozumejú sauny, resp. saunové sety a s poskytovaním súvisiacich služieb zo strany predávajúceho realizovaným na základe Zmluvy.</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Postavenie objednávateľa v každej Zmluve a v týchto VOP má príslušná fyzická osoba alebo právnická osoba, ktorá relevantným spôsobom prejaví záujem o tovar a služby poskytované zo strany Zhotoviteľa (ďalej pre takú osobu len „Objednávateľ“). </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Podmienkou vzniku právneho vzťahu medzi Zhotoviteľom a Objednávateľom je uzavretie Zmluvy. Každá Zmluva sa podľa dohody Strán spravuje slovenským právnym poriadkom, a to predovšetkým ustanoveniami § 536 a nasledujúcich ustanovený Obchodného zákonníka. V prípade, ak je Objednávateľ spotrebiteľom, Zmluva sa prednostne spravuje ustanoveniami Občianskeho zákonníka a až následne uvedenými ustanoveniami Obchodného zákonníka. </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Tieto VOP sa vzťahujú na každú Zmluvu uzavretú medzi Zhotoviteľom a Objednávateľom, a to tak na prípady uzavretia Zmluvy prostredníctvom webstránky Zhotoviteľa </w:t>
      </w:r>
      <w:r>
        <w:fldChar w:fldCharType="begin"/>
      </w:r>
      <w:r>
        <w:instrText xml:space="preserve"> HYPERLINK "http://www.gardwells.sk" </w:instrText>
      </w:r>
      <w:r>
        <w:fldChar w:fldCharType="separate"/>
      </w:r>
      <w:r>
        <w:rPr>
          <w:rStyle w:val="15"/>
          <w:rFonts w:asciiTheme="minorHAnsi" w:hAnsiTheme="minorHAnsi" w:cstheme="minorHAnsi"/>
          <w:color w:val="auto"/>
          <w:sz w:val="22"/>
          <w:szCs w:val="22"/>
        </w:rPr>
        <w:t>www.gardwells.sk</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(ďalej aj len „Webstránka“) alebo prostredníctvom prostriedkov elektronickej komunikácie alebo aj na akékoľvek iné prípady uzavretia Zmluvy.</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Tieto obchodné podmienky a kúpna zmluva sa uzatvárajú v slovenskom jazyku.</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Súčasťou každej Zmluvy sú tieto VOP, v prípade rozporu medzi týmito VOP a obsahom Zmluvy, má znenie Zmluvy vždy prednosť.</w:t>
      </w:r>
    </w:p>
    <w:p>
      <w:pPr>
        <w:pStyle w:val="16"/>
        <w:spacing w:after="0" w:afterAutospacing="0" w:line="276" w:lineRule="auto"/>
        <w:jc w:val="center"/>
        <w:rPr>
          <w:rFonts w:asciiTheme="minorHAnsi" w:hAnsiTheme="minorHAnsi" w:cstheme="minorHAnsi"/>
          <w:b/>
          <w:sz w:val="22"/>
          <w:szCs w:val="22"/>
        </w:rPr>
      </w:pPr>
    </w:p>
    <w:p>
      <w:pPr>
        <w:pStyle w:val="2"/>
        <w:numPr>
          <w:ilvl w:val="0"/>
          <w:numId w:val="0"/>
        </w:numPr>
        <w:spacing w:before="0" w:after="0" w:line="276" w:lineRule="auto"/>
        <w:rPr>
          <w:rFonts w:eastAsia="Times New Roman" w:cstheme="minorHAnsi"/>
          <w:sz w:val="22"/>
          <w:szCs w:val="22"/>
          <w:lang w:eastAsia="sk-SK"/>
        </w:rPr>
      </w:pPr>
      <w:r>
        <w:rPr>
          <w:rFonts w:eastAsia="Times New Roman" w:cstheme="minorHAnsi"/>
          <w:sz w:val="22"/>
          <w:szCs w:val="22"/>
          <w:lang w:eastAsia="sk-SK"/>
        </w:rPr>
        <w:t>Článok II.</w:t>
      </w:r>
    </w:p>
    <w:p>
      <w:pPr>
        <w:pStyle w:val="2"/>
        <w:numPr>
          <w:ilvl w:val="0"/>
          <w:numId w:val="0"/>
        </w:numPr>
        <w:spacing w:before="0" w:after="0" w:line="276" w:lineRule="auto"/>
        <w:rPr>
          <w:rFonts w:eastAsia="Times New Roman" w:cstheme="minorHAnsi"/>
          <w:sz w:val="22"/>
          <w:szCs w:val="22"/>
          <w:lang w:eastAsia="sk-SK"/>
        </w:rPr>
      </w:pPr>
      <w:r>
        <w:rPr>
          <w:rFonts w:eastAsia="Times New Roman" w:cstheme="minorHAnsi"/>
          <w:sz w:val="22"/>
          <w:szCs w:val="22"/>
          <w:lang w:eastAsia="sk-SK"/>
        </w:rPr>
        <w:t xml:space="preserve"> UZAVRETIE A PREDMET ZMLUVY </w:t>
      </w:r>
    </w:p>
    <w:p>
      <w:pPr>
        <w:spacing w:after="0"/>
        <w:rPr>
          <w:rFonts w:cstheme="minorHAnsi"/>
          <w:lang w:eastAsia="sk-SK"/>
        </w:rPr>
      </w:pP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Každá Zmluva sa uzatvára alebo na základe objednávky Objednávateľa uskutočnenej osobne, alebo prostredníctvom Webstránky, alebo e-mailom alebo iným vhodným spôsobom, a prijatia (akceptácie) tejto objednávky zo strany Zhotoviteľa vykonanej preukázateľným spôsobom alebo na základe akceptácie cenového rozpočtu vypracovaného Zhotoviteľom zo strany Objednávateľa. Prijatím (akceptáciou) objednávky zo strany Zhotoviteľa alebo akceptáciou cenového rozpočtu zo strany Objednávateľa sa považuje príslušná Zmluva za uzavretú. Za správnosť údajov uvedených v objednávke alebo poskytnutých Zhotoviteľovi v procese uzatvárania Zmluvy zodpovedá výlučne Objednávateľ.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Predmetom každej Zmluvy je predovšetkým: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záväzok Zhotoviteľa za cenu diela zhotoviť a dodať Objednávateľovi objednané dielo, ktorým sa rozumie príslušný objednaný tovar bližšie špecifikovaný v Zmluve (ďalej aj len „Tovar“) a previesť na Objednávateľa vlastnícke právo k Tovaru a poskytnúť Objednávateľovi súvisiace služby špecifikované v Zmluve, najmä spočívajúce v montáži a inštalácii Tovaru (ďalej aj len „Služby“),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záväzok Objednávateľa zaplatiť Zhotoviteľovi cenu diela za objednaný Tovar a Služby vo výške stanovenej 2 v Zmluve (ďalej aj len „Cena diela“),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a záväzok Objednávateľa v dohodnutej lehote a na dohodnutom mieste prevziať od Zhotoviteľa objednaný Tovar a umožniť Zhotoviteľovi poskytnúť na dohodnutom mieste objednané Služby.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Pokiaľ nebude v Zmluve dohodnuté inak, Objednávateľ je povinný Cenu diela za príslušný Tovar a Služby zaplatiť Zhotoviteľovi nasledovným spôsobom: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Objednávateľ sa zaväzuje zaplatiť zálohu na Cenu diela (t.j. prvú časť Ceny diela) vo výške uvedenej v Zmluve, inak vo výške 10 % z Ceny diela, a to na bankový účet Zhotoviteľa uvedený v Zmluve a najneskôr v lehote uvedenej v Zmluve, inak do 10 dní od uzavretia danej Zmluvy.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Objednávateľ sa zaväzuje zaplatiť celú zvyšnú časť Ceny diela na bankový účet Zhotoviteľa v súlade s daňovým dokladom (vyúčtovacou faktúrou) vystaveným zo strany Zhotoviteľa najneskôr do 7 dní odo dňa ukončenia montáže a inštalácie Tovaru; zvyšná časť Ceny diela bude splatná najneskôr do 7 dní odo dňa vystavenia uvedeného daňového dokladu (vyúčtovacej faktúry).</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Zhotoviteľ je povinný Objednávateľovi objednaný Tovar dodať a poskytnúť objednané Služby (t.j. odbornú montáž a inštaláciu objednaného Tovaru) v predpokladanom čase a na mieste dodania Tovaru, ktoré sú dohodnuté v Zmluve, inak platí, že Objednávateľ je povinný Tovar prevziať najneskôr do 2 mesiacov od kedy Zhotoviteľ prijal objednaný (nezmontovaný) Tovar do svojho skladu a informoval o tejto skutočnosti Objednávateľa. Potrebná montáž a inštalácia objednaného Tovaru je zahrnutá v Cene diela, ak nebolo v Zmluve dohodnuté inak. Objednávateľ berie na vedomie, že Tovar mu nebude odovzdaný (dodaný) a nebudú mu poskytnuté Služby skôr ako Objednávateľ uhradí prvú a druhú časť Ceny diela podľa bodov týchto VOP.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 prípade omeškania Objednávateľa s uhradením Ceny diela alebo akejkoľvek jej časti, </w:t>
      </w:r>
    </w:p>
    <w:p>
      <w:pPr>
        <w:pStyle w:val="16"/>
        <w:numPr>
          <w:ilvl w:val="2"/>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sa termín dodania objednaného Tovaru a poskytnutia objednaných Služieb predlžuje o počet dní omeškania Objednávateľa so zaplatením Ceny diela alebo jej časti, je Objednávateľ povinný zaplatiť Zhotoviteľovi úrok z omeškania vo výške 0,05 % zo sumy, so zaplatením ktorej je v omeškaní za každý deň omeškania až do zaplatenia, </w:t>
      </w:r>
    </w:p>
    <w:p>
      <w:pPr>
        <w:pStyle w:val="16"/>
        <w:numPr>
          <w:ilvl w:val="2"/>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je Zhotoviteľ v prípade, ak Objednávateľ neuhradí dlžnú sumu ani do 30 dní, oprávnený od Zmluvy písomne odstúpiť, </w:t>
      </w:r>
    </w:p>
    <w:p>
      <w:pPr>
        <w:pStyle w:val="16"/>
        <w:numPr>
          <w:ilvl w:val="2"/>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Zhotoviteľovi vzniká nárok na zaplatenie náhrady škody, ktorá mu vznikne v dôsledku porušenia povinnosti Objednávateľa riadne uhradiť Cenu diela, pričom škodou sa rozumejú najmä náklady Zhotoviteľa súvisiace so Zmluvou a jej plnením, náklady na súvisiacu administratívu, ušlý zisk, náklady na vymáhanie splnenia povinnosti Objednávateľa a s tým súvisiacu administratívu a komunikáciu, náklady súvisiace s odstúpením od Zmluvy, náklady na opätovný predaj Tovaru a iné.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Objednávateľ uzavretím Zmluvy vyhlasuje, že sa oboznámil s poskytnutými požiadavkami na pripravenosť miesta pred montážou a inštaláciou objednaného Tovaru a tieto požiadavky sa zaväzuje ku dňu termínu dodania (montáže a inštalácie) objednaného Tovaru aj splniť. Ku dňu dohodnutého termínu dodania (montáže a inštalácie) Tovaru, najneskôr však do 2 mesiacov od kedy Zhotoviteľ prijal objednaný (nezmontovaný) Tovar do svojho skladu a informoval o tejto skutočnosti Objednávateľa, sa Objednávateľ zaväzuje objednaný Tovar od Zhotoviteľa prevziať, a to na/v mieste dohodnutom v Zmluve a potvrdiť túto skutočnosť v preberacom protokole, ktorý Strany spíšu po ukončení montáže a inštalácie Tovaru. Objednávateľ je povinný prevziať objednaný Tovar a zaplatiť celú Cenu diela aj v prípade, že Tovar po montáži a inštalácii vykazuje vady a nedorobky (ak ďalej nie je uvedené niečo iné). Reklamované vady a nedorobky sa Zhotoviteľ zaväzuje odstrániť. Pokiaľ by však Tovar bol v dôsledku prípadných vád a nedorobkov nefunkčný (t.j. nepoužiteľný na stanovený účel), nie je Objednávateľ povinný poslednú časť Ceny diela uvedenú v týchto VOP uhradiť skôr ako Zhotoviteľ odstráni také vady a nedorobky.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 prípade omeškania Objednávateľa so splnením ktorejkoľvek z povinností uvedených v týchto VOP: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sa termín dodania, montáže a inštalácie objednaného Tovaru predlžuje o počet dní omeškania Objednávateľa so splnením príslušnej povinnosti,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medzi Zhotoviteľom a Objednávateľom od okamihu uplynutia 2 mesiacov od kedy Zhotoviteľ prijal objednaný (nezmontovaný) Tovar do svojho skladu a informoval o tejto skutočnosti Objednávateľa vzniká zmluva o skladovaní podľa ustanovení § 527 a nasledujúcich Obchodného zákonníka:</w:t>
      </w:r>
    </w:p>
    <w:p>
      <w:pPr>
        <w:pStyle w:val="16"/>
        <w:numPr>
          <w:ilvl w:val="2"/>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 ktorej Zhotoviteľ má postavenie skladovateľa a Objednávateľ postavenie ukladateľa </w:t>
      </w:r>
    </w:p>
    <w:p>
      <w:pPr>
        <w:pStyle w:val="16"/>
        <w:numPr>
          <w:ilvl w:val="2"/>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 ktorej predmetom je záväzok Zhotoviteľa za odplatu uložiť u seba objednaný Tovar a opatrovať ho a záväzok Objednávateľa zaplatiť za to Zhotoviteľovi odplatu (skladné) , ktorej výška je uvedená v týchto VOP, a prevziať objednaný Tovar od Zhotoviteľa;</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pričom platí, že záručná doba vzťahujúca sa na Tovar začína plynúť okamihom vzniku uvedenej zmluvy o skladovaní a že nebezpečenstvo škody na Tovare prechádza na Objednávateľa okamihom vzniku uvedenej zmluvy o skladovaní s výnimkou prípadov, kedy škoda na Tovare bude preukázateľne zavinene spôsobená zo strany Zhotoviteľa,</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je Zhotoviteľ oprávnený od Zmluvy písomne odstúpiť,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Zhotoviteľovi vzniká nárok na zaplatenie náhrady škody, ktorá mu vznikne v dôsledku porušenia povinnosti Objednávateľa riadne prevziať objednaný Tovar, pričom škodou sa rozumejú najmä náklady Zhotoviteľa súvisiace so Zmluvou a jej plnením, náklady na súvisiacu administratívu, ušlý zisk, náklady na vymáhanie splnenia povinnosti Objednávateľa a s tým súvisiacu administratívu a komunikáciu, náklady súvisiace s odstúpením od Zmluvy, náklady na opätovný predaj Tovaru a iné, </w:t>
      </w:r>
    </w:p>
    <w:p>
      <w:pPr>
        <w:pStyle w:val="16"/>
        <w:numPr>
          <w:ilvl w:val="1"/>
          <w:numId w:val="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je Objednávateľ povinný uhradiť poslednú časť Ceny diela uvedenú v týchto VOP aj v prípade, ak nedôjde k ukončeniu montáže a inštalácii Tovaru, a to najneskôr do štrnástich (14) dní odo dňa omeškania Objednávateľa s prevzatím Tovaru.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Nebezpečenstvo vzniku škody na dodávanom Tovare prechádza zo Zhotoviteľa na Objednávateľa od okamihu ukončenia montáže a inštalácie Tovaru (bez ohľadu na to, kedy ho Objednávateľ skutočne začne užívať) alebo od okamihu, kedy bol Objednávateľ povinný dodávaný Tovar v súlade s týmito VOP prevziať (a to aj v prípade, ak by k ukončeniu montáže a inštalácie Tovaru nedošlo), a to podľa toho, ktorá z uvedených skutočností nastane skôr. V prípadoch, kedy je Tovar montovaný / inštalovaný v mieste určenom Objednávateľom, na ktorom prebieha výstavba (t.j. na stavenisku), Zhotoviteľ počas doby montáže / inštalácie Tovaru nenesie žiadnu zodpovednosť za také poškodenie Tovaru alebo jeho jednotlivých súčastí, ktoré je spôsobené tretími osobami (odlišnými od Zhotoviteľa a od dodávateľov Zhotoviteľa) pohybujúcimi sa na danom mieste (stavenisku) a nebezpečenstvo poškodenia Tovaru v takých prípadoch znáša Objednávateľ, ktorý je oprávnený si uplatniť náhradu takej škody u osôb, ktoré dané poškodenie skutočne spôsobili.</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Ak Zmluva zanikla z dôvodov na strane Objednávateľa (t.j. napríklad z dôvodu omeškania s uhradením Ceny diela alebo z dôvodu omeškania so splnením povinností podľa týchto VOP) bez toho, aby Zhotoviteľ objednaný Tovar Objednávateľovi dodal, je povinný vrátiť Objednávateľovi sumy zaplatené Objednávateľom podľa danej Zmluvy znížené o prípadné nároky Zhotoviteľa podľa týchto VOP, a to najneskôr do 30 dní od zániku Zmluvy a odo dňa, kedy sa Zhotoviteľovi podarí Tovar opätovne predať inej osobe.</w:t>
      </w:r>
    </w:p>
    <w:p>
      <w:pPr>
        <w:pStyle w:val="16"/>
        <w:spacing w:before="0" w:beforeAutospacing="0" w:after="0" w:afterAutospacing="0" w:line="276" w:lineRule="auto"/>
        <w:ind w:left="720"/>
        <w:jc w:val="both"/>
        <w:rPr>
          <w:rFonts w:asciiTheme="minorHAnsi" w:hAnsiTheme="minorHAnsi" w:cstheme="minorHAnsi"/>
          <w:sz w:val="22"/>
          <w:szCs w:val="22"/>
        </w:rPr>
      </w:pPr>
    </w:p>
    <w:p>
      <w:pPr>
        <w:shd w:val="clear" w:color="auto" w:fill="FFFFFF"/>
        <w:spacing w:after="0" w:line="276" w:lineRule="auto"/>
        <w:jc w:val="center"/>
        <w:rPr>
          <w:rFonts w:cstheme="minorHAnsi"/>
          <w:b/>
        </w:rPr>
      </w:pPr>
      <w:r>
        <w:rPr>
          <w:rFonts w:eastAsia="Times New Roman" w:cstheme="minorHAnsi"/>
          <w:b/>
          <w:bCs/>
          <w:lang w:eastAsia="sk-SK"/>
        </w:rPr>
        <w:t xml:space="preserve">Článok </w:t>
      </w:r>
      <w:r>
        <w:rPr>
          <w:rFonts w:cstheme="minorHAnsi"/>
          <w:b/>
        </w:rPr>
        <w:t xml:space="preserve">III. </w:t>
      </w:r>
    </w:p>
    <w:p>
      <w:pPr>
        <w:pStyle w:val="16"/>
        <w:spacing w:before="0" w:beforeAutospacing="0" w:after="0" w:afterAutospacing="0" w:line="276" w:lineRule="auto"/>
        <w:jc w:val="center"/>
        <w:rPr>
          <w:rFonts w:asciiTheme="minorHAnsi" w:hAnsiTheme="minorHAnsi" w:eastAsiaTheme="minorHAnsi" w:cstheme="minorHAnsi"/>
          <w:b/>
          <w:sz w:val="22"/>
          <w:szCs w:val="22"/>
          <w:lang w:eastAsia="en-US"/>
        </w:rPr>
      </w:pPr>
      <w:r>
        <w:rPr>
          <w:rFonts w:asciiTheme="minorHAnsi" w:hAnsiTheme="minorHAnsi" w:eastAsiaTheme="minorHAnsi" w:cstheme="minorHAnsi"/>
          <w:b/>
          <w:sz w:val="22"/>
          <w:szCs w:val="22"/>
          <w:lang w:eastAsia="en-US"/>
        </w:rPr>
        <w:t>ĎALŠIE DOJEDNANIA</w:t>
      </w:r>
    </w:p>
    <w:p>
      <w:pPr>
        <w:pStyle w:val="16"/>
        <w:numPr>
          <w:ilvl w:val="0"/>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Zhotoviteľ sa zaväzuje spolu s objednaným Tovarom dodať Objednávateľovi aj všetky doklady potrebné k prevzatiu a užívaniu objednaného Tovaru.</w:t>
      </w:r>
    </w:p>
    <w:p>
      <w:pPr>
        <w:pStyle w:val="16"/>
        <w:numPr>
          <w:ilvl w:val="1"/>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Zhotoviteľ sa zaväzuje zaškoliť Objednávateľa alebo ním určenú osobu na obsluhu objednaného a dodaného Tovaru a zabezpečiť záručný a pozáručný servis objednaného a dodaného Tovaru.</w:t>
      </w:r>
    </w:p>
    <w:p>
      <w:pPr>
        <w:pStyle w:val="16"/>
        <w:numPr>
          <w:ilvl w:val="0"/>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Strany sa dohodli, že vlastnícke právo k Tovaru prechádza zo Zhotoviteľa na Objednávateľa až úplným zaplatením Ceny diela a odovzdaním Tovaru Objednávateľovi a nebezpečenstvo škody na Tovare prechádza na Objednávateľa momentom inštalácie Tovaru Zhotoviteľom v mieste dodania Tovaru a jeho odovzdaním Objednávateľovi, pokiaľ v týchto VOP nie je uvedené inak.</w:t>
      </w:r>
    </w:p>
    <w:p>
      <w:pPr>
        <w:pStyle w:val="16"/>
        <w:numPr>
          <w:ilvl w:val="0"/>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Zhotoviteľ pri dodávaní Tovaru spracúva osobné údaje fyzických osôb za účelom uzavretia a plnenia Zmluvy v rozsahu na to nevyhnutne potrebnom, a to v súlade so zásadami ochrany osobných údajov, ktorých znenie je uverejnené na Webstránke.</w:t>
      </w:r>
    </w:p>
    <w:p>
      <w:pPr>
        <w:pStyle w:val="16"/>
        <w:numPr>
          <w:ilvl w:val="0"/>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Objednávateľ berie na vedomie a akceptuje, že celá komunikácia medzi Stranami prebieha výlučne elektronickou formou, pokiaľ sa Strany nedohodnú inak. Za správnosť a funkčnosť e-mailovej adresy zadanej pri vyhotovení objednávky zo strany Objednávateľa počas trvania Zmluvy zodpovedá v celom rozsahu Objednávateľ. Objednávateľ berie na vedomie a akceptuje, že Zhotoviteľ v súvislosti s dodaním Tovaru a poskytnutím Služieb a uhradením Ceny diela môže (podľa vlastného uváženia) vystaviť účtovný doklad, ktorý bude výlučne v elektronickej podobe a bez podpisu Zhotoviteľa. Objednávateľ nie je oprávnený požadovať od Zhotoviteľa vyhotovenie uvedeného účtovného dokladu inak ako v elektronickej podobe ani jeho doručenie inak ako prostredníctvom e-mailu.</w:t>
      </w:r>
    </w:p>
    <w:p>
      <w:pPr>
        <w:pStyle w:val="16"/>
        <w:numPr>
          <w:ilvl w:val="0"/>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Zhotoviteľ nezodpovedá za nedodržanie svojich povinností vyplývajúcich zo Zmluvy spôsobené vyššou mocou alebo inými okolnosťami, ktoré Zhotoviteľ nemôže ovplyvniť, alebo v dôsledku okolností, ku ktorým dôjde nezávisle od vôle Zhotoviteľa.</w:t>
      </w:r>
    </w:p>
    <w:p>
      <w:pPr>
        <w:pStyle w:val="16"/>
        <w:numPr>
          <w:ilvl w:val="0"/>
          <w:numId w:val="5"/>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u w:val="single"/>
        </w:rPr>
        <w:t>Cenník skladného:</w:t>
      </w:r>
      <w:r>
        <w:rPr>
          <w:rFonts w:asciiTheme="minorHAnsi" w:hAnsiTheme="minorHAnsi" w:cstheme="minorHAnsi"/>
          <w:sz w:val="22"/>
          <w:szCs w:val="22"/>
        </w:rPr>
        <w:t xml:space="preserve"> Predávajúci a Kupujúci sa dohodli, že výška odplaty (skladného) za skladovanie Tovaru podľa zmluvy o skladovaní uvedenej v týchto VOP, ktorú bude Kupujúci povinný uhradiť Predávajúcemu bude určená podľa nasledovného cenníka:</w:t>
      </w:r>
    </w:p>
    <w:p>
      <w:pPr>
        <w:pStyle w:val="16"/>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1.- EUR bez DPH za každý začatý deň skladovania vecí s objemom 1m</w:t>
      </w:r>
      <w:r>
        <w:rPr>
          <w:rFonts w:asciiTheme="minorHAnsi" w:hAnsiTheme="minorHAnsi" w:cstheme="minorHAnsi"/>
          <w:sz w:val="22"/>
          <w:szCs w:val="22"/>
          <w:vertAlign w:val="superscript"/>
        </w:rPr>
        <w:t>3</w:t>
      </w:r>
      <w:r>
        <w:rPr>
          <w:rFonts w:asciiTheme="minorHAnsi" w:hAnsiTheme="minorHAnsi" w:cstheme="minorHAnsi"/>
          <w:sz w:val="22"/>
          <w:szCs w:val="22"/>
        </w:rPr>
        <w:t xml:space="preserve"> , alebo za 1 EUR paletu ( max. výška skladovaných vecí na 1EUR palete je počítaná do 1m, nad výšku 1m je počítaná ďalšia EUR paleta)</w:t>
      </w:r>
    </w:p>
    <w:p>
      <w:pPr>
        <w:spacing w:after="0"/>
        <w:jc w:val="center"/>
        <w:rPr>
          <w:rFonts w:cstheme="minorHAnsi"/>
          <w:b/>
        </w:rPr>
      </w:pPr>
      <w:r>
        <w:rPr>
          <w:rFonts w:cstheme="minorHAnsi"/>
          <w:b/>
        </w:rPr>
        <w:t>Článok IV.</w:t>
      </w:r>
    </w:p>
    <w:p>
      <w:pPr>
        <w:pStyle w:val="16"/>
        <w:spacing w:after="0" w:line="276" w:lineRule="auto"/>
        <w:ind w:left="720"/>
        <w:jc w:val="center"/>
        <w:rPr>
          <w:rFonts w:asciiTheme="minorHAnsi" w:hAnsiTheme="minorHAnsi" w:cstheme="minorHAnsi"/>
          <w:b/>
          <w:sz w:val="22"/>
          <w:szCs w:val="22"/>
        </w:rPr>
      </w:pPr>
      <w:r>
        <w:rPr>
          <w:rFonts w:asciiTheme="minorHAnsi" w:hAnsiTheme="minorHAnsi" w:cstheme="minorHAnsi"/>
          <w:b/>
          <w:sz w:val="22"/>
          <w:szCs w:val="22"/>
        </w:rPr>
        <w:t>OSOBITNÉ USTANOVENIA TÝKAJÚCE SA SPOTREBITEĽOV</w:t>
      </w:r>
    </w:p>
    <w:p>
      <w:pPr>
        <w:pStyle w:val="16"/>
        <w:numPr>
          <w:ilvl w:val="0"/>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V prípade, že Objednávateľ je fyzickou osobou, ktorá pri uzavretí Zmluvy nekoná v rámci predmetu svojej obchodnej činnosti alebo inej podnikateľskej činnosti, Objednávateľ uzavretím Zmluvy potvrdzuje, že mu pred uzavretím Zmluvy Zhotoviteľ jasným a zrozumiteľným spôsobom poskytol okrem iných informácií uvedených v týchto VOP aj všetky nasledovné informácie. </w:t>
      </w:r>
    </w:p>
    <w:p>
      <w:pPr>
        <w:pStyle w:val="16"/>
        <w:numPr>
          <w:ilvl w:val="0"/>
          <w:numId w:val="6"/>
        </w:numPr>
        <w:spacing w:after="0" w:line="276" w:lineRule="auto"/>
        <w:jc w:val="both"/>
        <w:rPr>
          <w:rFonts w:asciiTheme="minorHAnsi" w:hAnsiTheme="minorHAnsi" w:cstheme="minorHAnsi"/>
          <w:sz w:val="22"/>
          <w:szCs w:val="22"/>
        </w:rPr>
      </w:pPr>
      <w:r>
        <w:rPr>
          <w:rFonts w:asciiTheme="minorHAnsi" w:hAnsiTheme="minorHAnsi" w:cstheme="minorHAnsi"/>
          <w:b/>
          <w:sz w:val="22"/>
          <w:szCs w:val="22"/>
        </w:rPr>
        <w:t>Informácie o účastníkoch Zmluvy</w:t>
      </w:r>
      <w:r>
        <w:rPr>
          <w:rFonts w:asciiTheme="minorHAnsi" w:hAnsiTheme="minorHAnsi" w:cstheme="minorHAnsi"/>
          <w:sz w:val="22"/>
          <w:szCs w:val="22"/>
        </w:rPr>
        <w:t xml:space="preserve">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Zmluva je uzatváraná medzi Objednávateľom a Zhotoviteľom.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Orgánom dozoru vykonávajúcim dozor nad činnosťou Zhotoviteľa je najmä Slovenská obchodná inšpekcia, Prievozská 32, 827 99 Bratislava.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Zhotoviteľ sa riadi právnym poriadkom Slovenskej republiky. Zmluva sa uzatvára v slovenskom jazyku a Zhotoviteľ sa zaväzuje v súvislosti so Zmluvou viesť s Objednávateľom akúkoľvek komunikáciu taktiež v slovenskom jazyku. </w:t>
      </w:r>
    </w:p>
    <w:p>
      <w:pPr>
        <w:pStyle w:val="16"/>
        <w:numPr>
          <w:ilvl w:val="0"/>
          <w:numId w:val="6"/>
        </w:numPr>
        <w:spacing w:after="0" w:line="276" w:lineRule="auto"/>
        <w:jc w:val="both"/>
        <w:rPr>
          <w:rFonts w:asciiTheme="minorHAnsi" w:hAnsiTheme="minorHAnsi" w:cstheme="minorHAnsi"/>
          <w:b/>
          <w:sz w:val="22"/>
          <w:szCs w:val="22"/>
        </w:rPr>
      </w:pPr>
      <w:r>
        <w:rPr>
          <w:rFonts w:asciiTheme="minorHAnsi" w:hAnsiTheme="minorHAnsi" w:cstheme="minorHAnsi"/>
          <w:b/>
          <w:sz w:val="22"/>
          <w:szCs w:val="22"/>
        </w:rPr>
        <w:t>Informácie o tovare dodávanom na základe Zmluvy a o službách poskytovaných na základe Zmluvy</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Hlavné vlastnosti Tovaru budú špecifikované najneskôr pri potvrdení objednávky zo strany Zhotoviteľa.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Službami sa rozumie najmä montáž Tovaru a poskytnutie odbornej inštalácie Tovaru zo strany Zhotoviteľa alebo zo strany dodávateľov Zhotoviteľa.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Konkrétne podmienky dodania Tovaru a poskytnutia Služieb sú uvedené v týchto VOP a v Zmluve. Jej obsahom sú rovnako ďalšie práva a povinnosti jednotlivých účastníkov Zmluvy. </w:t>
      </w:r>
    </w:p>
    <w:p>
      <w:pPr>
        <w:pStyle w:val="16"/>
        <w:numPr>
          <w:ilvl w:val="0"/>
          <w:numId w:val="6"/>
        </w:numPr>
        <w:spacing w:after="0" w:line="276" w:lineRule="auto"/>
        <w:jc w:val="both"/>
        <w:rPr>
          <w:rFonts w:asciiTheme="minorHAnsi" w:hAnsiTheme="minorHAnsi" w:cstheme="minorHAnsi"/>
          <w:sz w:val="22"/>
          <w:szCs w:val="22"/>
        </w:rPr>
      </w:pPr>
      <w:r>
        <w:rPr>
          <w:rFonts w:asciiTheme="minorHAnsi" w:hAnsiTheme="minorHAnsi" w:cstheme="minorHAnsi"/>
          <w:b/>
          <w:sz w:val="22"/>
          <w:szCs w:val="22"/>
        </w:rPr>
        <w:t>Právo na odstúpenie od Zmluvy v prípade Zmluvy uzavretej na diaľku</w:t>
      </w:r>
      <w:r>
        <w:rPr>
          <w:rFonts w:asciiTheme="minorHAnsi" w:hAnsiTheme="minorHAnsi" w:cstheme="minorHAnsi"/>
          <w:sz w:val="22"/>
          <w:szCs w:val="22"/>
        </w:rPr>
        <w:t xml:space="preserve"> (t.j. podľa zákona č. 102/2014 Z.z. o ochrane spotrebiteľa pri predaji tovaru alebo poskytovaní služieb na základe zmluvy uzavretej na diaľku alebo zmluvy uzavretej mimo prevádzkových priestorov predávajúceho a o zmene a doplnení niektorých zákonov v znení neskorších predpisov)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Vzhľadom na to, že Tovarom sa rozumejú sauny a/alebo iné na mieru vyrábané wellness zariadenia, ide o Tovar, ktorý je zhotovený podľa osobitných požiadaviek Objednávateľa, resp. o Tovar, ktorý je vyrobený na mieru, prípadne o Tovar, ktorý je určený osobitne pre jedného Objednávateľa. V dôsledku uvedeného nebude mať Objednávateľ právo od Zmluvy odstúpiť podľa zákona č. 102/2014 Z.z. o ochrane spotrebiteľa pri predaji tovaru alebo poskytovaní služieb na základe zmluvy uzavretej na diaľku alebo zmluvy uzavretej mimo prevádzkových priestorov predávajúceho a o zmene a doplnení niektorých zákonov v znení neskorších predpisov, a to ani v prípade Zmluvy uzavretej na diaľku.</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Informácie o postupoch uplatňovania a vybavovania reklamácií a sťažností Objednávateľ má právo dodaný Tovar písomne reklamovať v zmysle ustanovení § 499 až 510 Občianskeho zákonníka a v zmysle ustanovení § 653 až 655 Občianskeho zákonníka, a to na adrese sídla Zhotoviteľa a v súlade s reklamačným poriadkom obsiahnutým v bode 5 týchto VOP.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V prípade, že Objednávateľ nebude spokojný so spôsobom, ktorým Zhotoviteľ vybaví jeho reklamáciu alebo sa Objednávateľ bude domnievať, že Zhotoviteľ porušil jeho práva, Objednávateľ má právo obrátiť sa na Zhotoviteľa so žiadosťou o nápravu. Ak Zhotoviteľ na žiadosť podľa predchádzajúcej vety odpovie zamietavo alebo na takúto žiadosť neodpovie v lehote do 30 dní odo dňa jej odoslania zo strany Objednávateľa, Objednávateľ má právo podať návrh na začatie alternatívneho riešenia sporu podľa ustanovenia § 12 zákona č. 391/2015 Z. z. o alternatívnom riešení spotrebiteľských sporov a o zmene a doplnení niektorých zákonov v platnom znení. Príslušným subjektom na alternatívne riešenie spotrebiteľských sporov medzi Objednávateľom a Zhotoviteľom je Slovenská obchodná inšpekcia alebo iná príslušná oprávnená právnická osoba zapísaná v zozname subjektov alternatívneho riešenia sporov vedenom Ministerstvom hospodárska Slovenskej republiky (zoznam je dostupný na stránke http://www.mhsr.sk/); Objednávateľ má právo voľby, na ktorý z uvedených subjektov alternatívneho riešenia sporov sa v danom prípade obráti. Na podanie návrhu na alternatívne riešenie spotrebiteľského sporu môže Objednávateľ použiť platformu pre riešenie sporov on-line, ktorá je dostupná na webovej stránke </w:t>
      </w:r>
      <w:r>
        <w:fldChar w:fldCharType="begin"/>
      </w:r>
      <w:r>
        <w:instrText xml:space="preserve"> HYPERLINK "http://ec.europa.eu/consumers/odr/" </w:instrText>
      </w:r>
      <w:r>
        <w:fldChar w:fldCharType="separate"/>
      </w:r>
      <w:r>
        <w:rPr>
          <w:rStyle w:val="15"/>
          <w:rFonts w:asciiTheme="minorHAnsi" w:hAnsiTheme="minorHAnsi" w:cstheme="minorHAnsi"/>
          <w:sz w:val="22"/>
          <w:szCs w:val="22"/>
        </w:rPr>
        <w:t>http://ec.europa.eu/consumers/odr/</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V súvislosti s dodaním Tovaru má Objednávateľ právo podávať sťažnosti, a to príslušnému orgánu dozoru uvedenému vyššie. Spôsoby ich vybavenia sú upravené vnútornými predpismi uvedeného orgánu. </w:t>
      </w:r>
    </w:p>
    <w:p>
      <w:pPr>
        <w:pStyle w:val="16"/>
        <w:numPr>
          <w:ilvl w:val="0"/>
          <w:numId w:val="6"/>
        </w:numPr>
        <w:spacing w:after="0" w:line="276" w:lineRule="auto"/>
        <w:jc w:val="both"/>
        <w:rPr>
          <w:rFonts w:asciiTheme="minorHAnsi" w:hAnsiTheme="minorHAnsi" w:cstheme="minorHAnsi"/>
          <w:sz w:val="22"/>
          <w:szCs w:val="22"/>
        </w:rPr>
      </w:pPr>
      <w:r>
        <w:rPr>
          <w:rFonts w:asciiTheme="minorHAnsi" w:hAnsiTheme="minorHAnsi" w:cstheme="minorHAnsi"/>
          <w:b/>
          <w:sz w:val="22"/>
          <w:szCs w:val="22"/>
        </w:rPr>
        <w:t>Informácie o dĺžke trvania Zmluvy a o minimálne dĺžke trvania záväzkov Objednávateľa zo Zmluvy</w:t>
      </w:r>
      <w:r>
        <w:rPr>
          <w:rFonts w:asciiTheme="minorHAnsi" w:hAnsiTheme="minorHAnsi" w:cstheme="minorHAnsi"/>
          <w:sz w:val="22"/>
          <w:szCs w:val="22"/>
        </w:rPr>
        <w:t xml:space="preserve">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Zmluva sa uzatvára na dobu určitú, ktorá začína plynúť dňom jej uzavretia a končí dňom, kedy dôjde k jej splneniu alebo dňom, kedy dôjde k jej zániku bez toho, aby došlo k splneniu Zmluvy, a to podľa toho, čo nastane skôr. </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Zmluva zaniká v prípade, ak dôjde k odstúpeniu zo strany Zhotoviteľa. Zhotoviteľ má právo od Zmluvy odstúpiť v prípade Objednávateľa s uhradením Ceny diela alebo akejkoľvek jej časti a taktiež v prípade omeškania Objednávateľa s prevzatím Tovaru podľa podmienok uvedených v týchto VOP.</w:t>
      </w:r>
    </w:p>
    <w:p>
      <w:pPr>
        <w:pStyle w:val="16"/>
        <w:numPr>
          <w:ilvl w:val="1"/>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Záväzky Objednávateľa vyplývajúce zo Zmluvy budú trvať minimálne po rovnakú dobu, na ktorú sa Zmluva uzatvára a zaniknú až ich úplným splnením zo strany Objednávateľa alebo až zánikom Zmluvy, pokiaľ zo Zmluvy alebo z právneho poriadku Slovenskej republiky nevyplýva niečo iné. </w:t>
      </w:r>
    </w:p>
    <w:p>
      <w:pPr>
        <w:pStyle w:val="16"/>
        <w:numPr>
          <w:ilvl w:val="0"/>
          <w:numId w:val="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V prípade, že Objednávateľ nie je osobou uvedenou v bode 1 tohto článku týchto VOP, na ustanovenia tohto článku týchto VOP sa nebude prihliadať.</w:t>
      </w: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Článok V. </w:t>
      </w: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REKLAMAČNÝ PORIADOK</w:t>
      </w:r>
    </w:p>
    <w:p>
      <w:pPr>
        <w:pStyle w:val="16"/>
        <w:spacing w:before="0" w:beforeAutospacing="0" w:after="0" w:afterAutospacing="0" w:line="276" w:lineRule="auto"/>
        <w:jc w:val="center"/>
        <w:rPr>
          <w:rFonts w:asciiTheme="minorHAnsi" w:hAnsiTheme="minorHAnsi" w:cstheme="minorHAnsi"/>
          <w:b/>
          <w:sz w:val="22"/>
          <w:szCs w:val="22"/>
        </w:rPr>
      </w:pP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Zhotoviteľ sa zaväzuje, že dodaný Tovar (vrátane jeho technologických častí) bude počas záručnej doby vyznačenej v záručnom liste, t.j. v prílohe číslo 1 Zmluvy spôsobilý na použitie na obvyklý účel a že si zachová obvyklé vlastnosti. Okrem záručnej doby na samotný Tovar Zhotoviteľ poskytuje Objednávateľovi aj záruku na práce súvisiace s montážou a inštaláciou Tovaru, a to v trvaní dvadsiatich štyroch (24) mesiacov. Záručné doby podľa tohto bodu začínajú plynúť dodaním Tovaru, pokiaľ v týchto VOP nie je uvedené inak.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Pri uplatnení záručných vád v rámci záručnej doby je Objednávateľ povinný Zhotoviteľovi predložiť záručný list na Tovar a faktúru vzťahujúcu sa na Tovar. Objednávateľ je povinný vady Tovaru uplatniť u Zhotoviteľa písomnou formou, pričom je povinný pri reklamácii Tovaru presným a určitým spôsobom uviesť, v čom spočíva nedostatok (vada) reklamovaného Tovaru alebo Služieb, inak sa reklamácia považuje za nedoručenú Zhotoviteľovi z dôvodu na strane Objednávateľa.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Zodpovednosť Zhotoviteľa za vady nevzniká, ak tieto boli spôsobené po prechode nebezpečenstva škody na Tovare vonkajšími vplyvmi, inými osobami, za ktorých činnosť Zhotoviteľ nenesie zodpovednosť, nesprávnym a nevhodným zaobchádzaním zo strany Objednávateľa, neodbornou údržbou a obvyklým opotrebením.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Zhotoviteľ sa v rámci záručnej doby zaväzuje poskytnúť Objednávateľovi na Tovar bezplatný záručný servis a po záručnej dobe odplatný pozáručný servis, v prípade, ak o jeho poskytnutie Objednávateľ prejaví záujem.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V rámci záručnej doby sa Zhotoviteľ zaväzuje v prípade odstrániteľnej vady Tovaru alebo Služieb túto vadu odstrániť, resp. zabezpečiť jej odstránenie, a v prípade neodstrániteľnej vady Tovaru alebo Služieb, ktorá však nebráni užívaniu Tovaru, poskytnúť Objednávateľovi primeranú zľavu z Ceny diela.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V prípade, ak Zhotoviteľ vyhodnotí Objednávateľom riadne uplatnenú reklamáciu ako neopodstatnenú, upovedomí o tom Objednávateľa e-mailom alebo iným vhodným spôsobom spolu so stručným zdôvodnením svojho stanoviska.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 xml:space="preserve">V prípade, ak Zhotoviteľ vyhodnotí Objednávateľom uplatnenú reklamáciu ako opodstatnenú, upovedomí o tom Objednávateľa e-mailom alebo iným vhodným spôsobom a zároveň určí spôsob a lehotu vybavenia uplatnenej reklamácie; vybavenie reklamácie však nesmie trvať dlhšie ako 30 dní odo dňa jej riadneho uplatnenia. </w:t>
      </w:r>
    </w:p>
    <w:p>
      <w:pPr>
        <w:pStyle w:val="16"/>
        <w:numPr>
          <w:ilvl w:val="0"/>
          <w:numId w:val="7"/>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Zhotoviteľ bude viesť evidenciu uplatnených reklamácií. Evidencia uplatnených reklamácii obsahuje údaje o dátume uplatnenia reklamácie, dátume a spôsobe vybavenia reklamácie a poradové číslo dokladu o uplatnení reklamácie.</w:t>
      </w:r>
    </w:p>
    <w:p>
      <w:pPr>
        <w:pStyle w:val="16"/>
        <w:spacing w:before="0" w:beforeAutospacing="0" w:after="0" w:afterAutospacing="0" w:line="276" w:lineRule="auto"/>
        <w:jc w:val="center"/>
        <w:rPr>
          <w:rFonts w:asciiTheme="minorHAnsi" w:hAnsiTheme="minorHAnsi" w:cstheme="minorHAnsi"/>
          <w:b/>
          <w:sz w:val="22"/>
          <w:szCs w:val="22"/>
        </w:rPr>
      </w:pP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Článok VI.</w:t>
      </w:r>
    </w:p>
    <w:p>
      <w:pPr>
        <w:pStyle w:val="16"/>
        <w:spacing w:before="0" w:beforeAutospacing="0" w:after="0" w:afterAutospacing="0" w:line="276" w:lineRule="auto"/>
        <w:jc w:val="center"/>
        <w:rPr>
          <w:rFonts w:asciiTheme="minorHAnsi" w:hAnsiTheme="minorHAnsi" w:cstheme="minorHAnsi"/>
          <w:sz w:val="22"/>
          <w:szCs w:val="22"/>
        </w:rPr>
      </w:pPr>
      <w:r>
        <w:rPr>
          <w:rStyle w:val="25"/>
          <w:rFonts w:asciiTheme="minorHAnsi" w:hAnsiTheme="minorHAnsi" w:cstheme="minorHAnsi"/>
          <w:sz w:val="22"/>
          <w:szCs w:val="22"/>
        </w:rPr>
        <w:t>ZÁVEREČNÉ USTANOVENIA</w:t>
      </w:r>
      <w:r>
        <w:rPr>
          <w:rStyle w:val="25"/>
          <w:rFonts w:asciiTheme="minorHAnsi" w:hAnsiTheme="minorHAnsi" w:cstheme="minorHAnsi"/>
          <w:sz w:val="22"/>
          <w:szCs w:val="22"/>
        </w:rPr>
        <w:cr/>
      </w:r>
    </w:p>
    <w:p>
      <w:pPr>
        <w:pStyle w:val="16"/>
        <w:numPr>
          <w:ilvl w:val="0"/>
          <w:numId w:val="8"/>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Práva a povinnosti každej zo Strán založené Zmluvou prechádzajú na jej univerzálnych právnych nástupcov. </w:t>
      </w:r>
    </w:p>
    <w:p>
      <w:pPr>
        <w:pStyle w:val="16"/>
        <w:numPr>
          <w:ilvl w:val="0"/>
          <w:numId w:val="8"/>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Všetky prípadné spory, ktoré zo Zmluvy alebo v súvislosti s ňou medzi Stranami vzniknú, budú prejedávať a o nich rozhodnú všeobecné súdy Slovenskej republiky. </w:t>
      </w:r>
    </w:p>
    <w:p>
      <w:pPr>
        <w:pStyle w:val="16"/>
        <w:numPr>
          <w:ilvl w:val="0"/>
          <w:numId w:val="8"/>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 prípade, že niektoré ustanovenie VOP je neplatné, neúčinné alebo nevykonateľné alebo sa takým stane neskôr, nebude to mať vplyv na platnosť, účinnosť ani vykonateľnosť ostatných ustanovení. 6.4 Zhotoviteľ je oprávnený jednostranným úkonom zmeniť VOP; každá zmena je účinná odo dňa určeného Zhotoviteľom, najskôr je však účinná od okamihu zverejnenia takej zmeny na Webstránke. Na každú Zmluvu uzavretú pred zmenou VOP sa však bude vzťahovať vždy znenie VOP účinné v čase uzavretia danej Zmluvy. 6.5 Objednávateľ súhlasí s pridaním jeho e-mailovej adresy, ktorú oznámi Zhotoviteľovi, do zoznamu odberateľov informačných a marketingových e-mailov Zhotoviteľa. Z tohoto zoznamu sa môže Objednávateľ kedykoľvek odhlásiť. </w:t>
      </w:r>
    </w:p>
    <w:p>
      <w:pPr>
        <w:pStyle w:val="16"/>
        <w:numPr>
          <w:ilvl w:val="0"/>
          <w:numId w:val="8"/>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Tieto VOP nadobúdajú platnosť a účinnosť dňa 01.4.2024 o 00:00 hod.</w:t>
      </w:r>
    </w:p>
    <w:p>
      <w:pPr>
        <w:pStyle w:val="16"/>
        <w:spacing w:before="0" w:beforeAutospacing="0" w:after="0" w:afterAutospacing="0" w:line="276" w:lineRule="auto"/>
        <w:ind w:left="1500"/>
        <w:jc w:val="both"/>
      </w:pPr>
    </w:p>
    <w:p>
      <w:pPr>
        <w:pStyle w:val="16"/>
        <w:spacing w:before="0" w:beforeAutospacing="0" w:after="0" w:afterAutospacing="0" w:line="276" w:lineRule="auto"/>
        <w:ind w:left="1500"/>
        <w:jc w:val="both"/>
      </w:pPr>
    </w:p>
    <w:p>
      <w:pPr>
        <w:pStyle w:val="16"/>
        <w:spacing w:before="0" w:beforeAutospacing="0" w:after="0" w:afterAutospacing="0" w:line="276" w:lineRule="auto"/>
        <w:ind w:left="1500"/>
        <w:jc w:val="both"/>
        <w:rPr>
          <w:rFonts w:asciiTheme="minorHAnsi" w:hAnsiTheme="minorHAnsi" w:cstheme="minorHAnsi"/>
          <w:b/>
          <w:sz w:val="22"/>
          <w:szCs w:val="22"/>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Alex Brush"/>
    <w:panose1 w:val="00000000000000000000"/>
    <w:charset w:val="00"/>
    <w:family w:val="auto"/>
    <w:pitch w:val="default"/>
    <w:sig w:usb0="00000000" w:usb1="00000000" w:usb2="00000000" w:usb3="00000000" w:csb0="00000000" w:csb1="00000000"/>
  </w:font>
  <w:font w:name="Calibri Light">
    <w:panose1 w:val="020F03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Arial">
    <w:panose1 w:val="020B0604020202020204"/>
    <w:charset w:val="EE"/>
    <w:family w:val="swiss"/>
    <w:pitch w:val="default"/>
    <w:sig w:usb0="E0002EFF" w:usb1="C000785B" w:usb2="00000009" w:usb3="00000000" w:csb0="400001FF" w:csb1="FFFF0000"/>
  </w:font>
  <w:font w:name="Roboto">
    <w:panose1 w:val="02000000000000000000"/>
    <w:charset w:val="00"/>
    <w:family w:val="auto"/>
    <w:pitch w:val="default"/>
    <w:sig w:usb0="E00002FF" w:usb1="5000205B" w:usb2="0000002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eastAsia="sk-SK"/>
      </w:rPr>
      <w:drawing>
        <wp:inline distT="0" distB="0" distL="0" distR="0">
          <wp:extent cx="2160270" cy="5956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1"/>
                  <a:stretch>
                    <a:fillRect/>
                  </a:stretch>
                </pic:blipFill>
                <pic:spPr>
                  <a:xfrm>
                    <a:off x="0" y="0"/>
                    <a:ext cx="2169511" cy="5987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66E9"/>
    <w:multiLevelType w:val="multilevel"/>
    <w:tmpl w:val="052E66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0F5DDC"/>
    <w:multiLevelType w:val="multilevel"/>
    <w:tmpl w:val="0F0F5DD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7A9435E"/>
    <w:multiLevelType w:val="multilevel"/>
    <w:tmpl w:val="27A9435E"/>
    <w:lvl w:ilvl="0" w:tentative="0">
      <w:start w:val="1"/>
      <w:numFmt w:val="decimal"/>
      <w:pStyle w:val="2"/>
      <w:lvlText w:val="%1."/>
      <w:lvlJc w:val="left"/>
      <w:pPr>
        <w:ind w:left="3903" w:hanging="360"/>
      </w:pPr>
    </w:lvl>
    <w:lvl w:ilvl="1" w:tentative="0">
      <w:start w:val="1"/>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
    <w:nsid w:val="2D1951EF"/>
    <w:multiLevelType w:val="multilevel"/>
    <w:tmpl w:val="2D1951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311C94"/>
    <w:multiLevelType w:val="multilevel"/>
    <w:tmpl w:val="3A311C94"/>
    <w:lvl w:ilvl="0" w:tentative="0">
      <w:start w:val="1"/>
      <w:numFmt w:val="decimal"/>
      <w:lvlText w:val="%1."/>
      <w:lvlJc w:val="left"/>
      <w:pPr>
        <w:ind w:left="785"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972880"/>
    <w:multiLevelType w:val="multilevel"/>
    <w:tmpl w:val="4B972880"/>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CE7739B"/>
    <w:multiLevelType w:val="multilevel"/>
    <w:tmpl w:val="4CE773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891CE9"/>
    <w:multiLevelType w:val="multilevel"/>
    <w:tmpl w:val="61891CE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A3"/>
    <w:rsid w:val="00002ACA"/>
    <w:rsid w:val="0000725F"/>
    <w:rsid w:val="00007FE2"/>
    <w:rsid w:val="000152D6"/>
    <w:rsid w:val="00051E0F"/>
    <w:rsid w:val="00054B12"/>
    <w:rsid w:val="000632B0"/>
    <w:rsid w:val="00063486"/>
    <w:rsid w:val="00067B96"/>
    <w:rsid w:val="000A2400"/>
    <w:rsid w:val="000B08F8"/>
    <w:rsid w:val="000B3A7A"/>
    <w:rsid w:val="000E2FA6"/>
    <w:rsid w:val="0010641D"/>
    <w:rsid w:val="00145DE1"/>
    <w:rsid w:val="00155D82"/>
    <w:rsid w:val="00166DBF"/>
    <w:rsid w:val="00167EC6"/>
    <w:rsid w:val="00185B5A"/>
    <w:rsid w:val="0019121B"/>
    <w:rsid w:val="00195621"/>
    <w:rsid w:val="00196286"/>
    <w:rsid w:val="001A5E0D"/>
    <w:rsid w:val="001C4E6F"/>
    <w:rsid w:val="001C7A7C"/>
    <w:rsid w:val="001D16E9"/>
    <w:rsid w:val="001E171C"/>
    <w:rsid w:val="001E4B1D"/>
    <w:rsid w:val="001E61D5"/>
    <w:rsid w:val="001F39AE"/>
    <w:rsid w:val="001F73BA"/>
    <w:rsid w:val="00214C04"/>
    <w:rsid w:val="002300F7"/>
    <w:rsid w:val="00231559"/>
    <w:rsid w:val="00234C2F"/>
    <w:rsid w:val="00240320"/>
    <w:rsid w:val="0024255A"/>
    <w:rsid w:val="0024399B"/>
    <w:rsid w:val="0024451C"/>
    <w:rsid w:val="00247D63"/>
    <w:rsid w:val="002503F1"/>
    <w:rsid w:val="00264345"/>
    <w:rsid w:val="002651CF"/>
    <w:rsid w:val="00270ED3"/>
    <w:rsid w:val="00271BA7"/>
    <w:rsid w:val="002A0DD1"/>
    <w:rsid w:val="002A2ECF"/>
    <w:rsid w:val="002B6039"/>
    <w:rsid w:val="002C618B"/>
    <w:rsid w:val="002D073B"/>
    <w:rsid w:val="002D1C6E"/>
    <w:rsid w:val="002D54DD"/>
    <w:rsid w:val="002E196A"/>
    <w:rsid w:val="002F59DD"/>
    <w:rsid w:val="002F5A48"/>
    <w:rsid w:val="002F5B3F"/>
    <w:rsid w:val="002F6704"/>
    <w:rsid w:val="00300B35"/>
    <w:rsid w:val="003202A8"/>
    <w:rsid w:val="003261F9"/>
    <w:rsid w:val="00341133"/>
    <w:rsid w:val="00341695"/>
    <w:rsid w:val="00342206"/>
    <w:rsid w:val="00343C93"/>
    <w:rsid w:val="003509F2"/>
    <w:rsid w:val="0035179B"/>
    <w:rsid w:val="0036027A"/>
    <w:rsid w:val="00384E50"/>
    <w:rsid w:val="0038653D"/>
    <w:rsid w:val="003931E5"/>
    <w:rsid w:val="003A4F5D"/>
    <w:rsid w:val="003B1938"/>
    <w:rsid w:val="003B66AB"/>
    <w:rsid w:val="003C1EDA"/>
    <w:rsid w:val="003C5F02"/>
    <w:rsid w:val="003D04FB"/>
    <w:rsid w:val="00424062"/>
    <w:rsid w:val="00425FD9"/>
    <w:rsid w:val="00433639"/>
    <w:rsid w:val="00436A3F"/>
    <w:rsid w:val="00452911"/>
    <w:rsid w:val="004620CD"/>
    <w:rsid w:val="0046273E"/>
    <w:rsid w:val="00462D0D"/>
    <w:rsid w:val="004741E3"/>
    <w:rsid w:val="004751B1"/>
    <w:rsid w:val="00494CC0"/>
    <w:rsid w:val="004A1D96"/>
    <w:rsid w:val="004A5760"/>
    <w:rsid w:val="004B5651"/>
    <w:rsid w:val="004B63C7"/>
    <w:rsid w:val="004C2140"/>
    <w:rsid w:val="004C49B2"/>
    <w:rsid w:val="004C4F22"/>
    <w:rsid w:val="004D1841"/>
    <w:rsid w:val="004D1F6C"/>
    <w:rsid w:val="004F29BB"/>
    <w:rsid w:val="004F3AC1"/>
    <w:rsid w:val="00510930"/>
    <w:rsid w:val="00510C06"/>
    <w:rsid w:val="005227A3"/>
    <w:rsid w:val="00530C5B"/>
    <w:rsid w:val="00550447"/>
    <w:rsid w:val="00565CAF"/>
    <w:rsid w:val="00567A49"/>
    <w:rsid w:val="005755EC"/>
    <w:rsid w:val="005960B6"/>
    <w:rsid w:val="005A2DB1"/>
    <w:rsid w:val="005A32E5"/>
    <w:rsid w:val="005A7CA4"/>
    <w:rsid w:val="005B1A3F"/>
    <w:rsid w:val="005C0DC9"/>
    <w:rsid w:val="005D2AC1"/>
    <w:rsid w:val="005D4E44"/>
    <w:rsid w:val="005E0CD3"/>
    <w:rsid w:val="005E37BA"/>
    <w:rsid w:val="005F677A"/>
    <w:rsid w:val="00607D53"/>
    <w:rsid w:val="00607EC3"/>
    <w:rsid w:val="006112D1"/>
    <w:rsid w:val="00617883"/>
    <w:rsid w:val="00617E70"/>
    <w:rsid w:val="006431F0"/>
    <w:rsid w:val="006532F2"/>
    <w:rsid w:val="006560CC"/>
    <w:rsid w:val="006709AB"/>
    <w:rsid w:val="00685B4C"/>
    <w:rsid w:val="00693465"/>
    <w:rsid w:val="006A3D04"/>
    <w:rsid w:val="006B2427"/>
    <w:rsid w:val="006B7611"/>
    <w:rsid w:val="006C59F3"/>
    <w:rsid w:val="006C647C"/>
    <w:rsid w:val="006F1D8F"/>
    <w:rsid w:val="006F538A"/>
    <w:rsid w:val="0071470D"/>
    <w:rsid w:val="007160DE"/>
    <w:rsid w:val="007421F6"/>
    <w:rsid w:val="00746CE2"/>
    <w:rsid w:val="00760AE9"/>
    <w:rsid w:val="00760C0B"/>
    <w:rsid w:val="00776F49"/>
    <w:rsid w:val="00787F40"/>
    <w:rsid w:val="007961C7"/>
    <w:rsid w:val="007A0D09"/>
    <w:rsid w:val="007C162C"/>
    <w:rsid w:val="007D18A0"/>
    <w:rsid w:val="007E7087"/>
    <w:rsid w:val="008121F4"/>
    <w:rsid w:val="008173B8"/>
    <w:rsid w:val="0082126B"/>
    <w:rsid w:val="00840032"/>
    <w:rsid w:val="00851C25"/>
    <w:rsid w:val="00873DF0"/>
    <w:rsid w:val="0087525E"/>
    <w:rsid w:val="00882660"/>
    <w:rsid w:val="00883D9B"/>
    <w:rsid w:val="00886E12"/>
    <w:rsid w:val="008A00AF"/>
    <w:rsid w:val="008B2234"/>
    <w:rsid w:val="008B643C"/>
    <w:rsid w:val="008D2A53"/>
    <w:rsid w:val="008D2C12"/>
    <w:rsid w:val="008E33CE"/>
    <w:rsid w:val="0090118D"/>
    <w:rsid w:val="0090791C"/>
    <w:rsid w:val="009112F6"/>
    <w:rsid w:val="009214A0"/>
    <w:rsid w:val="00922484"/>
    <w:rsid w:val="00922E29"/>
    <w:rsid w:val="00926ABF"/>
    <w:rsid w:val="00931B22"/>
    <w:rsid w:val="00936772"/>
    <w:rsid w:val="00941C79"/>
    <w:rsid w:val="009423E5"/>
    <w:rsid w:val="009476C6"/>
    <w:rsid w:val="009711EF"/>
    <w:rsid w:val="009769D2"/>
    <w:rsid w:val="00983DDC"/>
    <w:rsid w:val="009844AE"/>
    <w:rsid w:val="00996C31"/>
    <w:rsid w:val="0099712A"/>
    <w:rsid w:val="009A007C"/>
    <w:rsid w:val="009B2BFD"/>
    <w:rsid w:val="009D62C9"/>
    <w:rsid w:val="009D7AC2"/>
    <w:rsid w:val="009E2BF6"/>
    <w:rsid w:val="009E5693"/>
    <w:rsid w:val="009F7FAB"/>
    <w:rsid w:val="00A10BC7"/>
    <w:rsid w:val="00A271E5"/>
    <w:rsid w:val="00A4381A"/>
    <w:rsid w:val="00A45368"/>
    <w:rsid w:val="00A47E3A"/>
    <w:rsid w:val="00A64F94"/>
    <w:rsid w:val="00A72F57"/>
    <w:rsid w:val="00A761B2"/>
    <w:rsid w:val="00A907ED"/>
    <w:rsid w:val="00A9450C"/>
    <w:rsid w:val="00AA1675"/>
    <w:rsid w:val="00AE16FF"/>
    <w:rsid w:val="00B01A5D"/>
    <w:rsid w:val="00B03AF0"/>
    <w:rsid w:val="00B11A5A"/>
    <w:rsid w:val="00B128E4"/>
    <w:rsid w:val="00B25ED6"/>
    <w:rsid w:val="00B406A7"/>
    <w:rsid w:val="00B407C3"/>
    <w:rsid w:val="00B40E88"/>
    <w:rsid w:val="00B5242B"/>
    <w:rsid w:val="00B8277D"/>
    <w:rsid w:val="00B83F41"/>
    <w:rsid w:val="00B95464"/>
    <w:rsid w:val="00B96A2C"/>
    <w:rsid w:val="00BB0BF4"/>
    <w:rsid w:val="00BB7994"/>
    <w:rsid w:val="00BC4118"/>
    <w:rsid w:val="00BD00FB"/>
    <w:rsid w:val="00BD2BE3"/>
    <w:rsid w:val="00BD2F31"/>
    <w:rsid w:val="00BD5A3B"/>
    <w:rsid w:val="00BD6594"/>
    <w:rsid w:val="00BE6274"/>
    <w:rsid w:val="00BF66AE"/>
    <w:rsid w:val="00C14F1C"/>
    <w:rsid w:val="00C340D4"/>
    <w:rsid w:val="00C53F5F"/>
    <w:rsid w:val="00C651A7"/>
    <w:rsid w:val="00C8335E"/>
    <w:rsid w:val="00C83F9E"/>
    <w:rsid w:val="00C93825"/>
    <w:rsid w:val="00C940EA"/>
    <w:rsid w:val="00C965BD"/>
    <w:rsid w:val="00CA32B2"/>
    <w:rsid w:val="00CB037C"/>
    <w:rsid w:val="00CB062A"/>
    <w:rsid w:val="00CC2362"/>
    <w:rsid w:val="00CC6C0D"/>
    <w:rsid w:val="00CE1ACF"/>
    <w:rsid w:val="00CE29B5"/>
    <w:rsid w:val="00CE4ED1"/>
    <w:rsid w:val="00CF1DA1"/>
    <w:rsid w:val="00D00BD7"/>
    <w:rsid w:val="00D16461"/>
    <w:rsid w:val="00D21356"/>
    <w:rsid w:val="00D24014"/>
    <w:rsid w:val="00D36C1D"/>
    <w:rsid w:val="00D41ED8"/>
    <w:rsid w:val="00D621A6"/>
    <w:rsid w:val="00D64688"/>
    <w:rsid w:val="00D64BF0"/>
    <w:rsid w:val="00D720C0"/>
    <w:rsid w:val="00D776E5"/>
    <w:rsid w:val="00D97B18"/>
    <w:rsid w:val="00DA0791"/>
    <w:rsid w:val="00DD07C8"/>
    <w:rsid w:val="00DE5C54"/>
    <w:rsid w:val="00DF2B79"/>
    <w:rsid w:val="00DF3CBA"/>
    <w:rsid w:val="00DF6D72"/>
    <w:rsid w:val="00E02F46"/>
    <w:rsid w:val="00E04839"/>
    <w:rsid w:val="00E313D4"/>
    <w:rsid w:val="00E325BC"/>
    <w:rsid w:val="00E46B28"/>
    <w:rsid w:val="00E74B15"/>
    <w:rsid w:val="00E857A1"/>
    <w:rsid w:val="00EA6DA0"/>
    <w:rsid w:val="00EB25AE"/>
    <w:rsid w:val="00ED6580"/>
    <w:rsid w:val="00EE5C31"/>
    <w:rsid w:val="00EF4C70"/>
    <w:rsid w:val="00F00AC1"/>
    <w:rsid w:val="00F06684"/>
    <w:rsid w:val="00F07FF5"/>
    <w:rsid w:val="00F10C20"/>
    <w:rsid w:val="00F11093"/>
    <w:rsid w:val="00F12E07"/>
    <w:rsid w:val="00F24B3C"/>
    <w:rsid w:val="00F33219"/>
    <w:rsid w:val="00F56D92"/>
    <w:rsid w:val="00F61599"/>
    <w:rsid w:val="00F63A83"/>
    <w:rsid w:val="00F65F72"/>
    <w:rsid w:val="00F71EB4"/>
    <w:rsid w:val="00F87250"/>
    <w:rsid w:val="00F931DD"/>
    <w:rsid w:val="00FA3DF4"/>
    <w:rsid w:val="00FB3116"/>
    <w:rsid w:val="00FB4828"/>
    <w:rsid w:val="00FC0EDA"/>
    <w:rsid w:val="00FC6A1B"/>
    <w:rsid w:val="00FD4F38"/>
    <w:rsid w:val="6EEF1BD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paragraph" w:styleId="2">
    <w:name w:val="heading 1"/>
    <w:basedOn w:val="1"/>
    <w:next w:val="1"/>
    <w:link w:val="25"/>
    <w:qFormat/>
    <w:uiPriority w:val="9"/>
    <w:pPr>
      <w:keepNext/>
      <w:keepLines/>
      <w:numPr>
        <w:ilvl w:val="0"/>
        <w:numId w:val="1"/>
      </w:numPr>
      <w:spacing w:before="240" w:after="240"/>
      <w:jc w:val="center"/>
      <w:outlineLvl w:val="0"/>
    </w:pPr>
    <w:rPr>
      <w:rFonts w:eastAsiaTheme="majorEastAsia" w:cstheme="majorBidi"/>
      <w:b/>
      <w:sz w:val="24"/>
      <w:szCs w:val="32"/>
    </w:rPr>
  </w:style>
  <w:style w:type="paragraph" w:styleId="3">
    <w:name w:val="heading 2"/>
    <w:basedOn w:val="1"/>
    <w:next w:val="1"/>
    <w:link w:val="26"/>
    <w:unhideWhenUsed/>
    <w:qFormat/>
    <w:uiPriority w:val="9"/>
    <w:pPr>
      <w:keepNext/>
      <w:keepLines/>
      <w:spacing w:before="40" w:after="0"/>
      <w:outlineLvl w:val="1"/>
    </w:pPr>
    <w:rPr>
      <w:rFonts w:eastAsiaTheme="majorEastAsia" w:cstheme="majorBidi"/>
      <w:sz w:val="24"/>
      <w:szCs w:val="26"/>
      <w:u w:val="single"/>
    </w:rPr>
  </w:style>
  <w:style w:type="paragraph" w:styleId="4">
    <w:name w:val="heading 3"/>
    <w:basedOn w:val="1"/>
    <w:next w:val="1"/>
    <w:link w:val="27"/>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semiHidden/>
    <w:unhideWhenUsed/>
    <w:uiPriority w:val="99"/>
    <w:pPr>
      <w:spacing w:after="0" w:line="240" w:lineRule="auto"/>
    </w:pPr>
    <w:rPr>
      <w:rFonts w:ascii="Segoe UI" w:hAnsi="Segoe UI" w:cs="Segoe UI"/>
      <w:sz w:val="18"/>
      <w:szCs w:val="18"/>
    </w:rPr>
  </w:style>
  <w:style w:type="character" w:styleId="8">
    <w:name w:val="annotation reference"/>
    <w:basedOn w:val="5"/>
    <w:semiHidden/>
    <w:unhideWhenUsed/>
    <w:uiPriority w:val="99"/>
    <w:rPr>
      <w:sz w:val="16"/>
      <w:szCs w:val="16"/>
    </w:rPr>
  </w:style>
  <w:style w:type="paragraph" w:styleId="9">
    <w:name w:val="annotation text"/>
    <w:basedOn w:val="1"/>
    <w:link w:val="19"/>
    <w:semiHidden/>
    <w:unhideWhenUsed/>
    <w:uiPriority w:val="99"/>
    <w:pPr>
      <w:spacing w:line="240" w:lineRule="auto"/>
    </w:pPr>
    <w:rPr>
      <w:sz w:val="20"/>
      <w:szCs w:val="20"/>
    </w:rPr>
  </w:style>
  <w:style w:type="paragraph" w:styleId="10">
    <w:name w:val="annotation subject"/>
    <w:basedOn w:val="9"/>
    <w:next w:val="9"/>
    <w:link w:val="20"/>
    <w:semiHidden/>
    <w:unhideWhenUsed/>
    <w:uiPriority w:val="99"/>
    <w:rPr>
      <w:b/>
      <w:bCs/>
    </w:rPr>
  </w:style>
  <w:style w:type="character" w:styleId="11">
    <w:name w:val="Emphasis"/>
    <w:basedOn w:val="5"/>
    <w:qFormat/>
    <w:uiPriority w:val="20"/>
    <w:rPr>
      <w:i/>
      <w:iCs/>
    </w:rPr>
  </w:style>
  <w:style w:type="character" w:styleId="12">
    <w:name w:val="FollowedHyperlink"/>
    <w:basedOn w:val="5"/>
    <w:semiHidden/>
    <w:unhideWhenUsed/>
    <w:uiPriority w:val="99"/>
    <w:rPr>
      <w:color w:val="954F72" w:themeColor="followedHyperlink"/>
      <w:u w:val="single"/>
      <w14:textFill>
        <w14:solidFill>
          <w14:schemeClr w14:val="folHlink"/>
        </w14:solidFill>
      </w14:textFill>
    </w:rPr>
  </w:style>
  <w:style w:type="paragraph" w:styleId="13">
    <w:name w:val="footer"/>
    <w:basedOn w:val="1"/>
    <w:link w:val="32"/>
    <w:unhideWhenUsed/>
    <w:uiPriority w:val="99"/>
    <w:pPr>
      <w:tabs>
        <w:tab w:val="center" w:pos="4536"/>
        <w:tab w:val="right" w:pos="9072"/>
      </w:tabs>
      <w:spacing w:after="0" w:line="240" w:lineRule="auto"/>
    </w:pPr>
  </w:style>
  <w:style w:type="paragraph" w:styleId="14">
    <w:name w:val="header"/>
    <w:basedOn w:val="1"/>
    <w:link w:val="31"/>
    <w:unhideWhenUsed/>
    <w:uiPriority w:val="99"/>
    <w:pPr>
      <w:tabs>
        <w:tab w:val="center" w:pos="4536"/>
        <w:tab w:val="right" w:pos="9072"/>
      </w:tabs>
      <w:spacing w:after="0" w:line="240" w:lineRule="auto"/>
    </w:pPr>
  </w:style>
  <w:style w:type="character" w:styleId="15">
    <w:name w:val="Hyperlink"/>
    <w:basedOn w:val="5"/>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17">
    <w:name w:val="Strong"/>
    <w:basedOn w:val="5"/>
    <w:qFormat/>
    <w:uiPriority w:val="22"/>
    <w:rPr>
      <w:b/>
      <w:bCs/>
    </w:rPr>
  </w:style>
  <w:style w:type="paragraph" w:styleId="18">
    <w:name w:val="List Paragraph"/>
    <w:basedOn w:val="1"/>
    <w:qFormat/>
    <w:uiPriority w:val="34"/>
    <w:pPr>
      <w:ind w:left="720"/>
      <w:contextualSpacing/>
    </w:pPr>
  </w:style>
  <w:style w:type="character" w:customStyle="1" w:styleId="19">
    <w:name w:val="Text komentára Char"/>
    <w:basedOn w:val="5"/>
    <w:link w:val="9"/>
    <w:semiHidden/>
    <w:uiPriority w:val="99"/>
    <w:rPr>
      <w:sz w:val="20"/>
      <w:szCs w:val="20"/>
    </w:rPr>
  </w:style>
  <w:style w:type="character" w:customStyle="1" w:styleId="20">
    <w:name w:val="Predmet komentára Char"/>
    <w:basedOn w:val="19"/>
    <w:link w:val="10"/>
    <w:semiHidden/>
    <w:uiPriority w:val="99"/>
    <w:rPr>
      <w:b/>
      <w:bCs/>
      <w:sz w:val="20"/>
      <w:szCs w:val="20"/>
    </w:rPr>
  </w:style>
  <w:style w:type="character" w:customStyle="1" w:styleId="21">
    <w:name w:val="Text bubliny Char"/>
    <w:basedOn w:val="5"/>
    <w:link w:val="7"/>
    <w:semiHidden/>
    <w:uiPriority w:val="99"/>
    <w:rPr>
      <w:rFonts w:ascii="Segoe UI" w:hAnsi="Segoe UI" w:cs="Segoe UI"/>
      <w:sz w:val="18"/>
      <w:szCs w:val="18"/>
    </w:rPr>
  </w:style>
  <w:style w:type="character" w:customStyle="1" w:styleId="22">
    <w:name w:val="Základný text_"/>
    <w:basedOn w:val="5"/>
    <w:link w:val="23"/>
    <w:uiPriority w:val="0"/>
    <w:rPr>
      <w:rFonts w:ascii="Lucida Sans Unicode" w:hAnsi="Lucida Sans Unicode" w:eastAsia="Lucida Sans Unicode" w:cs="Lucida Sans Unicode"/>
      <w:sz w:val="20"/>
      <w:szCs w:val="20"/>
      <w:shd w:val="clear" w:color="auto" w:fill="FFFFFF"/>
    </w:rPr>
  </w:style>
  <w:style w:type="paragraph" w:customStyle="1" w:styleId="23">
    <w:name w:val="Základný text1"/>
    <w:basedOn w:val="1"/>
    <w:link w:val="22"/>
    <w:uiPriority w:val="0"/>
    <w:pPr>
      <w:widowControl w:val="0"/>
      <w:shd w:val="clear" w:color="auto" w:fill="FFFFFF"/>
      <w:spacing w:after="220" w:line="240" w:lineRule="auto"/>
    </w:pPr>
    <w:rPr>
      <w:rFonts w:ascii="Lucida Sans Unicode" w:hAnsi="Lucida Sans Unicode" w:eastAsia="Lucida Sans Unicode" w:cs="Lucida Sans Unicode"/>
      <w:sz w:val="20"/>
      <w:szCs w:val="20"/>
    </w:rPr>
  </w:style>
  <w:style w:type="character" w:customStyle="1" w:styleId="24">
    <w:name w:val="Nevyriešená zmienka1"/>
    <w:basedOn w:val="5"/>
    <w:semiHidden/>
    <w:unhideWhenUsed/>
    <w:uiPriority w:val="99"/>
    <w:rPr>
      <w:color w:val="605E5C"/>
      <w:shd w:val="clear" w:color="auto" w:fill="E1DFDD"/>
    </w:rPr>
  </w:style>
  <w:style w:type="character" w:customStyle="1" w:styleId="25">
    <w:name w:val="Nadpis 1 Char"/>
    <w:basedOn w:val="5"/>
    <w:link w:val="2"/>
    <w:uiPriority w:val="9"/>
    <w:rPr>
      <w:rFonts w:eastAsiaTheme="majorEastAsia" w:cstheme="majorBidi"/>
      <w:b/>
      <w:sz w:val="24"/>
      <w:szCs w:val="32"/>
    </w:rPr>
  </w:style>
  <w:style w:type="character" w:customStyle="1" w:styleId="26">
    <w:name w:val="Nadpis 2 Char"/>
    <w:basedOn w:val="5"/>
    <w:link w:val="3"/>
    <w:uiPriority w:val="9"/>
    <w:rPr>
      <w:rFonts w:eastAsiaTheme="majorEastAsia" w:cstheme="majorBidi"/>
      <w:sz w:val="24"/>
      <w:szCs w:val="26"/>
      <w:u w:val="single"/>
    </w:rPr>
  </w:style>
  <w:style w:type="character" w:customStyle="1" w:styleId="27">
    <w:name w:val="Nadpis 3 Char"/>
    <w:basedOn w:val="5"/>
    <w:link w:val="4"/>
    <w:uiPriority w:val="9"/>
    <w:rPr>
      <w:rFonts w:asciiTheme="majorHAnsi" w:hAnsiTheme="majorHAnsi" w:eastAsiaTheme="majorEastAsia" w:cstheme="majorBidi"/>
      <w:color w:val="1F4E79" w:themeColor="accent1" w:themeShade="80"/>
      <w:sz w:val="24"/>
      <w:szCs w:val="24"/>
    </w:rPr>
  </w:style>
  <w:style w:type="character" w:customStyle="1" w:styleId="28">
    <w:name w:val="ra"/>
    <w:basedOn w:val="5"/>
    <w:uiPriority w:val="0"/>
  </w:style>
  <w:style w:type="paragraph" w:customStyle="1" w:styleId="29">
    <w:name w:val="text-lg"/>
    <w:basedOn w:val="1"/>
    <w:uiPriority w:val="0"/>
    <w:pPr>
      <w:spacing w:before="100" w:beforeAutospacing="1" w:after="100" w:afterAutospacing="1" w:line="240" w:lineRule="auto"/>
    </w:pPr>
    <w:rPr>
      <w:rFonts w:ascii="Times New Roman" w:hAnsi="Times New Roman" w:eastAsia="Times New Roman" w:cs="Times New Roman"/>
      <w:sz w:val="24"/>
      <w:szCs w:val="24"/>
      <w:lang w:eastAsia="sk-SK"/>
    </w:rPr>
  </w:style>
  <w:style w:type="paragraph" w:customStyle="1" w:styleId="30">
    <w:name w:val="text-sm"/>
    <w:basedOn w:val="1"/>
    <w:uiPriority w:val="0"/>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customStyle="1" w:styleId="31">
    <w:name w:val="Hlavička Char"/>
    <w:basedOn w:val="5"/>
    <w:link w:val="14"/>
    <w:uiPriority w:val="99"/>
  </w:style>
  <w:style w:type="character" w:customStyle="1" w:styleId="32">
    <w:name w:val="Päta Char"/>
    <w:basedOn w:val="5"/>
    <w:link w:val="13"/>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8B9F5-9739-4170-97E9-D3A8FE27F55B}">
  <ds:schemaRefs/>
</ds:datastoreItem>
</file>

<file path=docProps/app.xml><?xml version="1.0" encoding="utf-8"?>
<Properties xmlns="http://schemas.openxmlformats.org/officeDocument/2006/extended-properties" xmlns:vt="http://schemas.openxmlformats.org/officeDocument/2006/docPropsVTypes">
  <Template>Normal</Template>
  <Pages>1</Pages>
  <Words>3523</Words>
  <Characters>20084</Characters>
  <Lines>167</Lines>
  <Paragraphs>47</Paragraphs>
  <TotalTime>9</TotalTime>
  <ScaleCrop>false</ScaleCrop>
  <LinksUpToDate>false</LinksUpToDate>
  <CharactersWithSpaces>23560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2024-04-01T16:06:00Z</dcterms:created>
  <dc:creator>Dzuganova</dc:creator>
  <cp:lastModifiedBy>pekoh</cp:lastModifiedBy>
  <dcterms:modified xsi:type="dcterms:W3CDTF">2024-09-12T08:58:02Z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CD81BA981C8541E081428A485CA1653C_12</vt:lpwstr>
  </property>
</Properties>
</file>